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Minuty z posiedzenia Sygnatariuszy Porozumienia Polish-WLCG z polskimi reprezentantami eksperymentów LHC w dniu 21.05.2024, godz. 14:00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Uczestnicy: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Michał Bluj (C-RRB, NCBJ)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Jacek Kitowski (WLCG-CB, ACK Cyfronet AGH)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dr Bartłomiej Żabiński (v-koordynator ATLAS, IFJ PAN)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Mariusz Witek (koordynator LHCb, IFJ PAN)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mgr inż. Patryk Lasoń (adm. zasobów, ACK Cyfronet AGH)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mgr Henryk Giemza (adm. zasobów, NCBJ)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Radosław Januszewski (adm. zasobów, PCSS)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dr Andrzej Zemła (ACK Cyfronet AGH)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Wojciech Wiślicki (NCBJ)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mgr Marek Magryś (ACK Cyfronet AGH)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Norbert Meyer (PCSS)</w:t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Porządek: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https://events.plgrid.pl/event/59/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Powitanie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Cele spotkania. Minuty z poprzedniego posiedzenia.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Realizacja zobowiązań przez Sygnatariuszy Polish WLCG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Informacja z posiedzenia C-RRB (kwiecień 2024)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Informacje z WLCG/HSF workshop DESY 13-17.5.2024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Bieżące problemy realizacji zobowiązań i plany Sygnatariuszy Porozumienia (Przedstawiciele PCSS, Cyfronetu, CIŚ NCBJ)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AOB 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@3. Realizacja zobowiązań przez Sygnatariuszy Polish WLCG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Jacek Kitowski przedstawił prezentacje odnośnie realizacji zobowiązań polskich KDM (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prezentacja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) za okres od 01.01.2024-31.03.2024)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ALICE - koordynator: PCSS</w:t>
        <w:tab/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CPU</w:t>
        <w:tab/>
        <w:br w:type="textWrapping"/>
        <w:t xml:space="preserve">Średnie wykorzystanie: 18 361, pledge: 64 000.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STORAGE</w:t>
        <w:br w:type="textWrapping"/>
        <w:t xml:space="preserve">Plegde: 4 000 TB, wykorzystanie 1476,8 TB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Radosław Januszewski: trwa migracja storage, wykorzystanie w najbliższych miesiącach powinno się zwiększyć.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ATLAS - koordynator: ACK Cyfronet AGH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dane pochodzą z monitoringu Atlasa, był problem z pobraniem danych z EGI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24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CPU</w:t>
        <w:br w:type="textWrapping"/>
        <w:t xml:space="preserve">Średnie wykorzystanie: 26 200, pledge: 27 800.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STORAGE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Plegde: 3 000 TB, udostępniono: 1 720 TB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CMS - koordynator: NCBJ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CPU</w:t>
        <w:tab/>
        <w:br w:type="textWrapping"/>
        <w:t xml:space="preserve">Średnie wykorzystanie: 6 721, pledge: 11 500.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STORAGE</w:t>
        <w:br w:type="textWrapping"/>
        <w:t xml:space="preserve">Pledge: 1 900  TB, Cyfronet udostępnił: 400 TB (zużycie 357 TB), NCBJ udostępnił 1 400 TB (zużycie 881 TB)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LHCb - koordynator: NCBJ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CPU</w:t>
        <w:tab/>
        <w:br w:type="textWrapping"/>
        <w:t xml:space="preserve">Średnie wykorzystanie: 57 278, pledge: 63 000.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STORAGE</w:t>
        <w:br w:type="textWrapping"/>
        <w:t xml:space="preserve">W tym przypadku brak informacji o wykorzystaniu powierzchni dyskowej.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Następnie prof. J. Kitowski przedstawił: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Informacje i wykresy zużycia zaprezentowane na spotkaniu w CERN w dniu 22.04.2024.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Pozycje zasobów polskich ośrodków obliczeniowych na liście Top500 i Green500.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@4. Informacja z posiedzenia C-RRB (kwiecień 2024) (Michał Bluj)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prezentacja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Najważniejsze punkty: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NCBJ został w pełni zaakceptowany jak produkcyjne centrum Tier-1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Centra przygotowujące się do zostania Tier-1: IHEP w Pekinie, centrum w Belgradzie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Rada CERN zadecydowała o nieprzedłużeniu wspólpracy z Rosją, obecna wspólpraca (także w zakresie WLCG) wygaśnie w listopadzie 2024; jedynym wyjątkiem jest ośrodek w Dubnej który działa na zasadzie odrębnego porozumienia - Rada CERN jeszcze nie podjęła decyzji w tej kwestii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Działalność WLCQ w ciągu ostatnich 6 miesięcy: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Transfery były efektywne i dobrze wykorzystywały dostępną infrastrukturę.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Data Challenge 2024 - przeprowadzony przez 2 tygodnie w lutym 2024, celem przetestowania infrastruktury, przede wszystkim sieciowej, w ramach przygotowania do działania LHC w tzw. trybie wysokiej świetlności - został uznany za sukces.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Sposoby monitorowania i zliczania zużytych zasobów: zliczanie centralne w oparciu o narzędzia EGI oraz idywidualne systemy do monitorowania zasobów stosowane przez każdy z eksperymentów. Trwają pracę nad konsolidacją wyniików z wszystkich tych systemów.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Zadeklarowane zasoby na 2024 są zainstalowane i gotowe do użycia.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Plany na 2025 - szczegóły odnośnie planowanych wzrostów dostępne w prezentacji.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Pytania: 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Wojciech Wiślicki: jakie są wymaganie dla dysków CMS w Tier-1? </w:t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Michał Bluj:  w prezentacji są ogólne informacje na ten temat, można próbować wywnioskować. </w:t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Henryk Giemza: dla CMS zasoby dyskowe i taśmowe wylicza się w zależności od CPU, obecne zasoby dyskowe są wystarczające, natomiast taśmowe są bardziej potrzebne 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@5. Informacje z WLCG/HSF workshop DESY 13-17.5.2024</w:t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J. Kitowski zwrócił uwagę na bardzo ciekawy przegląd technologii zaprezentowany w trakcie warsztatów. Odnośniki do wszystkich materiałow ze spotkań dostępne w prezentacji prof. J. Kitowskiego 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@6. Bieżące problemy realizacji zobowiązań i plany Sygnatariuszy Porozumienia:</w:t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Patryk Lasoń: konfiguracja EGI w Cyfronecie nie była zmieniania, nie wiadomo dlaczego są problemy z wysyłaniem danych, zostało to zgłoszone i trwają pracę nad wyjaśnieniem tego, prawdopodobnie jest to problem po stronie accountingu EGI.</w:t>
      </w:r>
    </w:p>
    <w:p w:rsidR="00000000" w:rsidDel="00000000" w:rsidP="00000000" w:rsidRDefault="00000000" w:rsidRPr="00000000" w14:paraId="0000004C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J. Kitowski: problem polega na tym że właśnie dane  EGI brane są pod uwagę. Ważne jest wyjaśnienie tego problemu. </w:t>
      </w:r>
    </w:p>
    <w:p w:rsidR="00000000" w:rsidDel="00000000" w:rsidP="00000000" w:rsidRDefault="00000000" w:rsidRPr="00000000" w14:paraId="0000004D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Barłomiej Żabiński: użytkownicy też już to zauważyli. </w:t>
      </w:r>
    </w:p>
    <w:p w:rsidR="00000000" w:rsidDel="00000000" w:rsidP="00000000" w:rsidRDefault="00000000" w:rsidRPr="00000000" w14:paraId="0000004E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J. Kitowski dostaje co miesiąc informacje na temat bieżącego zużycia, będzie je przekazywać wszystkim.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J. Kitowski: gratulacje dla prof. Wiślickiego i całego zespołu NCBJ z okazji uzyskania statusu Tier-1.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M. Bluj: jego 2-letnia kadencja dobiega końca, należy się zastanowic kto może być następnym kandydatem i poinformować ministerstwo.</w:t>
      </w:r>
    </w:p>
    <w:p w:rsidR="00000000" w:rsidDel="00000000" w:rsidP="00000000" w:rsidRDefault="00000000" w:rsidRPr="00000000" w14:paraId="00000051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prof. J. Kitowski: zgodnie z wcześniejszymi ustaleniami teraz kolej PCSS.</w:t>
      </w:r>
    </w:p>
    <w:p w:rsidR="00000000" w:rsidDel="00000000" w:rsidP="00000000" w:rsidRDefault="00000000" w:rsidRPr="00000000" w14:paraId="00000052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Norber Meyer: PCSS zgłosi propozycję po wewnętrznej dyskusji.</w:t>
        <w:br w:type="textWrapping"/>
        <w:t xml:space="preserve">prof. J. Kitowski: proponowany termin spotkania w tej sprawie to połowa września. </w:t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vents.plgrid.pl/event/59/" TargetMode="External"/><Relationship Id="rId7" Type="http://schemas.openxmlformats.org/officeDocument/2006/relationships/hyperlink" Target="https://events.plgrid.pl/event/59/sessions/130/attachments/117/285/Spotkanie%20Federacji%20i%20Eksperymentow-jk-21.5-2.2024.pdf" TargetMode="External"/><Relationship Id="rId8" Type="http://schemas.openxmlformats.org/officeDocument/2006/relationships/hyperlink" Target="https://events.plgrid.pl/event/59/sessions/131/attachments/116/284/mbluj_spotkanie-WLCG-PL-eksperymenty_21-05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