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BA1F" w14:textId="37A8EAEE" w:rsidR="00DA315A" w:rsidRPr="00DA315A" w:rsidRDefault="00DA315A" w:rsidP="00DA315A">
      <w:pPr>
        <w:rPr>
          <w:b/>
          <w:bCs/>
          <w:sz w:val="24"/>
          <w:szCs w:val="24"/>
          <w:lang w:val="en-US"/>
        </w:rPr>
      </w:pPr>
      <w:r w:rsidRPr="00DA315A">
        <w:rPr>
          <w:b/>
          <w:bCs/>
          <w:sz w:val="24"/>
          <w:szCs w:val="24"/>
          <w:lang w:val="en-US"/>
        </w:rPr>
        <w:t xml:space="preserve">Analytical RVE theory of dispersed </w:t>
      </w:r>
      <w:r>
        <w:rPr>
          <w:b/>
          <w:bCs/>
          <w:sz w:val="24"/>
          <w:szCs w:val="24"/>
          <w:lang w:val="en-US"/>
        </w:rPr>
        <w:t>media</w:t>
      </w:r>
      <w:r w:rsidRPr="00DA315A">
        <w:rPr>
          <w:b/>
          <w:bCs/>
          <w:sz w:val="24"/>
          <w:szCs w:val="24"/>
          <w:lang w:val="en-US"/>
        </w:rPr>
        <w:t xml:space="preserve"> and </w:t>
      </w:r>
      <w:r>
        <w:rPr>
          <w:b/>
          <w:bCs/>
          <w:sz w:val="24"/>
          <w:szCs w:val="24"/>
          <w:lang w:val="en-US"/>
        </w:rPr>
        <w:t>its</w:t>
      </w:r>
      <w:r w:rsidRPr="00DA315A">
        <w:rPr>
          <w:b/>
          <w:bCs/>
          <w:sz w:val="24"/>
          <w:szCs w:val="24"/>
          <w:lang w:val="en-US"/>
        </w:rPr>
        <w:t xml:space="preserve"> applications </w:t>
      </w:r>
    </w:p>
    <w:p w14:paraId="5CA815C9" w14:textId="643BFD1E" w:rsidR="006507F4" w:rsidRPr="00E27DE4" w:rsidRDefault="00E27DE4" w:rsidP="004309C7">
      <w:pPr>
        <w:pStyle w:val="Authors"/>
        <w:rPr>
          <w:lang w:val="en-US"/>
        </w:rPr>
      </w:pPr>
      <w:r w:rsidRPr="00E27DE4">
        <w:rPr>
          <w:lang w:val="en-US"/>
        </w:rPr>
        <w:t>Vladimir Mityushev</w:t>
      </w:r>
    </w:p>
    <w:p w14:paraId="663DB3EE" w14:textId="000D2899" w:rsidR="006507F4" w:rsidRPr="003D1B3D" w:rsidRDefault="00CF3D69" w:rsidP="00837879">
      <w:pPr>
        <w:spacing w:after="0" w:line="240" w:lineRule="auto"/>
        <w:jc w:val="center"/>
        <w:rPr>
          <w:sz w:val="16"/>
          <w:szCs w:val="16"/>
          <w:lang w:val="en-US"/>
        </w:rPr>
      </w:pPr>
      <w:r w:rsidRPr="00CF3D69">
        <w:rPr>
          <w:rFonts w:cs="Times New Roman"/>
          <w:color w:val="1C2142"/>
          <w:sz w:val="16"/>
          <w:szCs w:val="16"/>
          <w:shd w:val="clear" w:color="auto" w:fill="FFFFFF"/>
          <w:lang w:val="en-US"/>
        </w:rPr>
        <w:t>Faculty of Computer Science and Telecommunications</w:t>
      </w:r>
      <w:r w:rsidRPr="00CF3D69">
        <w:rPr>
          <w:rFonts w:cs="Times New Roman"/>
          <w:sz w:val="16"/>
          <w:szCs w:val="16"/>
          <w:lang w:val="en-US"/>
        </w:rPr>
        <w:t>, Cracow University of Technology</w:t>
      </w:r>
      <w:r w:rsidRPr="00CF3D69">
        <w:rPr>
          <w:rFonts w:cs="Times New Roman"/>
          <w:sz w:val="16"/>
          <w:szCs w:val="16"/>
          <w:lang w:val="en-US"/>
        </w:rPr>
        <w:t xml:space="preserve">, </w:t>
      </w:r>
      <w:r w:rsidRPr="00CF3D69">
        <w:rPr>
          <w:sz w:val="16"/>
          <w:szCs w:val="16"/>
          <w:lang w:val="en-US"/>
        </w:rPr>
        <w:t>31-155, Warszawska St., 24</w:t>
      </w:r>
      <w:r>
        <w:rPr>
          <w:sz w:val="16"/>
          <w:szCs w:val="16"/>
          <w:lang w:val="en-US"/>
        </w:rPr>
        <w:t xml:space="preserve">, </w:t>
      </w:r>
      <w:r w:rsidR="00FD0ECD" w:rsidRPr="00CF3D69">
        <w:rPr>
          <w:sz w:val="16"/>
          <w:szCs w:val="16"/>
          <w:lang w:val="en-US"/>
        </w:rPr>
        <w:t>Kraków, Poland</w:t>
      </w:r>
      <w:r w:rsidR="00003B65" w:rsidRPr="00CF3D69">
        <w:rPr>
          <w:sz w:val="16"/>
          <w:szCs w:val="16"/>
          <w:lang w:val="en-US"/>
        </w:rPr>
        <w:br/>
      </w:r>
      <w:r w:rsidRPr="00CF3D69">
        <w:rPr>
          <w:i/>
          <w:sz w:val="16"/>
          <w:szCs w:val="16"/>
          <w:lang w:val="en-US"/>
        </w:rPr>
        <w:t>wladimir.mitiuszew</w:t>
      </w:r>
      <w:r w:rsidR="006507F4" w:rsidRPr="00CF3D69">
        <w:rPr>
          <w:sz w:val="16"/>
          <w:szCs w:val="16"/>
          <w:lang w:val="en-US"/>
        </w:rPr>
        <w:t>@</w:t>
      </w:r>
      <w:r w:rsidRPr="00CF3D69">
        <w:rPr>
          <w:i/>
          <w:sz w:val="16"/>
          <w:szCs w:val="16"/>
          <w:lang w:val="en-US"/>
        </w:rPr>
        <w:t>pk.edu.pl</w:t>
      </w:r>
      <w:r w:rsidR="00003B65" w:rsidRPr="00003B65">
        <w:rPr>
          <w:rFonts w:cs="Courier New"/>
          <w:i/>
          <w:lang w:val="en-US"/>
        </w:rPr>
        <w:br/>
      </w:r>
      <w:r w:rsidR="00003B65">
        <w:rPr>
          <w:rFonts w:cs="Courier New"/>
          <w:i/>
          <w:lang w:val="en-US"/>
        </w:rPr>
        <w:br/>
      </w:r>
      <w:r w:rsidR="006507F4" w:rsidRPr="003D1B3D">
        <w:rPr>
          <w:b/>
          <w:sz w:val="16"/>
          <w:szCs w:val="16"/>
          <w:lang w:val="en-US"/>
        </w:rPr>
        <w:t>Keywords</w:t>
      </w:r>
      <w:r w:rsidR="00CE65C4" w:rsidRPr="003D1B3D">
        <w:rPr>
          <w:sz w:val="16"/>
          <w:szCs w:val="16"/>
          <w:lang w:val="en-US"/>
        </w:rPr>
        <w:t>:</w:t>
      </w:r>
      <w:r w:rsidR="0017589D" w:rsidRPr="003D1B3D">
        <w:rPr>
          <w:sz w:val="16"/>
          <w:szCs w:val="16"/>
          <w:lang w:val="en-US"/>
        </w:rPr>
        <w:t xml:space="preserve"> </w:t>
      </w:r>
      <w:r w:rsidR="003D1B3D" w:rsidRPr="003D1B3D">
        <w:rPr>
          <w:sz w:val="16"/>
          <w:szCs w:val="16"/>
          <w:lang w:val="en-US"/>
        </w:rPr>
        <w:t>dispersed heterogeneous media</w:t>
      </w:r>
      <w:r w:rsidR="003D1B3D" w:rsidRPr="003D1B3D">
        <w:rPr>
          <w:sz w:val="16"/>
          <w:szCs w:val="16"/>
          <w:lang w:val="en-US"/>
        </w:rPr>
        <w:t xml:space="preserve">, </w:t>
      </w:r>
      <w:r w:rsidR="000F4EA8">
        <w:rPr>
          <w:sz w:val="16"/>
          <w:szCs w:val="16"/>
          <w:lang w:val="en-US"/>
        </w:rPr>
        <w:t>RVE</w:t>
      </w:r>
      <w:r w:rsidR="003D1B3D" w:rsidRPr="003D1B3D">
        <w:rPr>
          <w:sz w:val="16"/>
          <w:szCs w:val="16"/>
          <w:lang w:val="en-US"/>
        </w:rPr>
        <w:t xml:space="preserve">, structural sums, classification of </w:t>
      </w:r>
      <w:r w:rsidR="003D1B3D">
        <w:rPr>
          <w:sz w:val="16"/>
          <w:szCs w:val="16"/>
          <w:lang w:val="en-US"/>
        </w:rPr>
        <w:t>structures</w:t>
      </w:r>
    </w:p>
    <w:p w14:paraId="682C8E5F" w14:textId="39938EEF" w:rsidR="006507F4" w:rsidRDefault="006507F4" w:rsidP="006507F4">
      <w:pPr>
        <w:pStyle w:val="List-numbered-bold"/>
        <w:numPr>
          <w:ilvl w:val="0"/>
          <w:numId w:val="22"/>
        </w:numPr>
        <w:ind w:left="227" w:hanging="227"/>
      </w:pPr>
      <w:r>
        <w:t>Introductio</w:t>
      </w:r>
      <w:r w:rsidR="00CF5E5F">
        <w:t>n</w:t>
      </w:r>
    </w:p>
    <w:p w14:paraId="5A187A8B" w14:textId="0C1DBA82" w:rsidR="004A34A2" w:rsidRPr="003A25D0" w:rsidRDefault="004A34A2" w:rsidP="001D6642">
      <w:pPr>
        <w:jc w:val="both"/>
        <w:rPr>
          <w:sz w:val="18"/>
          <w:szCs w:val="18"/>
          <w:lang w:val="en-US"/>
        </w:rPr>
      </w:pPr>
      <w:r w:rsidRPr="003A25D0">
        <w:rPr>
          <w:sz w:val="18"/>
          <w:szCs w:val="18"/>
          <w:lang w:val="en-US"/>
        </w:rPr>
        <w:t xml:space="preserve">This </w:t>
      </w:r>
      <w:r w:rsidR="003D1B3D" w:rsidRPr="003A25D0">
        <w:rPr>
          <w:sz w:val="18"/>
          <w:szCs w:val="18"/>
          <w:lang w:val="en-US"/>
        </w:rPr>
        <w:t>note</w:t>
      </w:r>
      <w:r w:rsidRPr="003A25D0">
        <w:rPr>
          <w:sz w:val="18"/>
          <w:szCs w:val="18"/>
          <w:lang w:val="en-US"/>
        </w:rPr>
        <w:t xml:space="preserve"> introduces an approach inspired by structural sums, which describes the interactions among inclusions of dispersed heterogeneous media. The</w:t>
      </w:r>
      <w:r w:rsidR="003003DA" w:rsidRPr="003A25D0">
        <w:rPr>
          <w:sz w:val="18"/>
          <w:szCs w:val="18"/>
          <w:lang w:val="en-US"/>
        </w:rPr>
        <w:t xml:space="preserve"> </w:t>
      </w:r>
      <w:r w:rsidR="003003DA" w:rsidRPr="003A25D0">
        <w:rPr>
          <w:sz w:val="18"/>
          <w:szCs w:val="18"/>
          <w:lang w:val="en-US"/>
        </w:rPr>
        <w:t>structural</w:t>
      </w:r>
      <w:r w:rsidRPr="003A25D0">
        <w:rPr>
          <w:sz w:val="18"/>
          <w:szCs w:val="18"/>
          <w:lang w:val="en-US"/>
        </w:rPr>
        <w:t xml:space="preserve"> sums serve as the cornerstone for mathematical models of random structures within the framework of the </w:t>
      </w:r>
      <w:r w:rsidRPr="0095422D">
        <w:rPr>
          <w:i/>
          <w:iCs/>
          <w:sz w:val="18"/>
          <w:szCs w:val="18"/>
          <w:lang w:val="en-US"/>
        </w:rPr>
        <w:t>analytical</w:t>
      </w:r>
      <w:r w:rsidRPr="003A25D0">
        <w:rPr>
          <w:sz w:val="18"/>
          <w:szCs w:val="18"/>
          <w:lang w:val="en-US"/>
        </w:rPr>
        <w:t xml:space="preserve"> </w:t>
      </w:r>
      <w:r w:rsidR="003003DA" w:rsidRPr="003A25D0">
        <w:rPr>
          <w:sz w:val="18"/>
          <w:szCs w:val="18"/>
          <w:lang w:val="en-US"/>
        </w:rPr>
        <w:t>R</w:t>
      </w:r>
      <w:r w:rsidRPr="003A25D0">
        <w:rPr>
          <w:sz w:val="18"/>
          <w:szCs w:val="18"/>
          <w:lang w:val="en-US"/>
        </w:rPr>
        <w:t xml:space="preserve">epresentative </w:t>
      </w:r>
      <w:r w:rsidR="003003DA" w:rsidRPr="003A25D0">
        <w:rPr>
          <w:sz w:val="18"/>
          <w:szCs w:val="18"/>
          <w:lang w:val="en-US"/>
        </w:rPr>
        <w:t>V</w:t>
      </w:r>
      <w:r w:rsidRPr="003A25D0">
        <w:rPr>
          <w:sz w:val="18"/>
          <w:szCs w:val="18"/>
          <w:lang w:val="en-US"/>
        </w:rPr>
        <w:t xml:space="preserve">olume </w:t>
      </w:r>
      <w:r w:rsidR="003003DA" w:rsidRPr="003A25D0">
        <w:rPr>
          <w:sz w:val="18"/>
          <w:szCs w:val="18"/>
          <w:lang w:val="en-US"/>
        </w:rPr>
        <w:t>E</w:t>
      </w:r>
      <w:r w:rsidRPr="003A25D0">
        <w:rPr>
          <w:sz w:val="18"/>
          <w:szCs w:val="18"/>
          <w:lang w:val="en-US"/>
        </w:rPr>
        <w:t>lement (</w:t>
      </w:r>
      <w:r w:rsidRPr="003A25D0">
        <w:rPr>
          <w:i/>
          <w:iCs/>
          <w:sz w:val="18"/>
          <w:szCs w:val="18"/>
          <w:lang w:val="en-US"/>
        </w:rPr>
        <w:t>a</w:t>
      </w:r>
      <w:r w:rsidRPr="003A25D0">
        <w:rPr>
          <w:sz w:val="18"/>
          <w:szCs w:val="18"/>
          <w:lang w:val="en-US"/>
        </w:rPr>
        <w:t xml:space="preserve">RVE) theory. We quantified the inter-phase interactions within media and </w:t>
      </w:r>
      <w:r w:rsidR="00390C26" w:rsidRPr="003A25D0">
        <w:rPr>
          <w:sz w:val="18"/>
          <w:szCs w:val="18"/>
          <w:lang w:val="en-US"/>
        </w:rPr>
        <w:t>derived analytical formulas for</w:t>
      </w:r>
      <w:r w:rsidRPr="003A25D0">
        <w:rPr>
          <w:sz w:val="18"/>
          <w:szCs w:val="18"/>
          <w:lang w:val="en-US"/>
        </w:rPr>
        <w:t xml:space="preserve"> their macroscopic properties. </w:t>
      </w:r>
      <w:r w:rsidR="00390C26" w:rsidRPr="003A25D0">
        <w:rPr>
          <w:sz w:val="18"/>
          <w:szCs w:val="18"/>
          <w:lang w:val="en-US"/>
        </w:rPr>
        <w:t>A</w:t>
      </w:r>
      <w:r w:rsidR="00390C26" w:rsidRPr="003A25D0">
        <w:rPr>
          <w:sz w:val="18"/>
          <w:szCs w:val="18"/>
          <w:lang w:val="en-US"/>
        </w:rPr>
        <w:t xml:space="preserve">pplication to the diagnosis and classification of </w:t>
      </w:r>
      <w:r w:rsidR="00D51F00">
        <w:rPr>
          <w:sz w:val="18"/>
          <w:szCs w:val="18"/>
          <w:lang w:val="en-US"/>
        </w:rPr>
        <w:t>glioma</w:t>
      </w:r>
      <w:r w:rsidR="00CD2B4B">
        <w:rPr>
          <w:sz w:val="18"/>
          <w:szCs w:val="18"/>
          <w:lang w:val="en-US"/>
        </w:rPr>
        <w:t xml:space="preserve"> structures</w:t>
      </w:r>
      <w:r w:rsidR="00390C26" w:rsidRPr="003A25D0">
        <w:rPr>
          <w:sz w:val="18"/>
          <w:szCs w:val="18"/>
          <w:lang w:val="en-US"/>
        </w:rPr>
        <w:t xml:space="preserve"> requires a set of corresponding pictures to develop the corresponding machine learning </w:t>
      </w:r>
      <w:r w:rsidR="003A25D0" w:rsidRPr="003A25D0">
        <w:rPr>
          <w:sz w:val="18"/>
          <w:szCs w:val="18"/>
          <w:lang w:val="en-US"/>
        </w:rPr>
        <w:t>models</w:t>
      </w:r>
      <w:r w:rsidR="0048053B">
        <w:rPr>
          <w:sz w:val="18"/>
          <w:szCs w:val="18"/>
          <w:lang w:val="en-US"/>
        </w:rPr>
        <w:t>,</w:t>
      </w:r>
      <w:r w:rsidR="003A25D0" w:rsidRPr="003A25D0">
        <w:rPr>
          <w:sz w:val="18"/>
          <w:szCs w:val="18"/>
          <w:lang w:val="en-US"/>
        </w:rPr>
        <w:t xml:space="preserve"> and</w:t>
      </w:r>
      <w:r w:rsidR="00390C26" w:rsidRPr="003A25D0">
        <w:rPr>
          <w:sz w:val="18"/>
          <w:szCs w:val="18"/>
          <w:lang w:val="en-US"/>
        </w:rPr>
        <w:t xml:space="preserve"> can be performed together with the specialists in medicine. </w:t>
      </w:r>
    </w:p>
    <w:p w14:paraId="0543E6F8" w14:textId="77777777" w:rsidR="008068C5" w:rsidRDefault="00C027CF" w:rsidP="008068C5">
      <w:pPr>
        <w:pStyle w:val="List-numbered-bold"/>
        <w:numPr>
          <w:ilvl w:val="0"/>
          <w:numId w:val="22"/>
        </w:numPr>
        <w:ind w:left="227" w:hanging="227"/>
        <w:rPr>
          <w:b w:val="0"/>
        </w:rPr>
      </w:pPr>
      <w:r>
        <w:t xml:space="preserve">Description of the problem </w:t>
      </w:r>
    </w:p>
    <w:p w14:paraId="0BB3A13A" w14:textId="65B196D1" w:rsidR="008068C5" w:rsidRPr="00512AB9" w:rsidRDefault="008068C5" w:rsidP="008068C5">
      <w:pPr>
        <w:pStyle w:val="List-numbered-bold"/>
        <w:jc w:val="both"/>
        <w:rPr>
          <w:b w:val="0"/>
          <w:sz w:val="18"/>
          <w:szCs w:val="20"/>
        </w:rPr>
      </w:pPr>
      <w:r w:rsidRPr="008068C5">
        <w:rPr>
          <w:b w:val="0"/>
          <w:sz w:val="18"/>
          <w:szCs w:val="20"/>
        </w:rPr>
        <w:t xml:space="preserve">Gliomas, a type of brain and spinal cord tumor, are classified based on their cellular origin and molecular characteristics. The classification </w:t>
      </w:r>
      <w:r>
        <w:rPr>
          <w:b w:val="0"/>
          <w:sz w:val="18"/>
          <w:szCs w:val="20"/>
        </w:rPr>
        <w:t>incorporates</w:t>
      </w:r>
      <w:r w:rsidRPr="008068C5">
        <w:rPr>
          <w:b w:val="0"/>
          <w:sz w:val="18"/>
          <w:szCs w:val="20"/>
        </w:rPr>
        <w:t xml:space="preserve"> molecular data alongside traditional histological features</w:t>
      </w:r>
      <w:r>
        <w:rPr>
          <w:b w:val="0"/>
          <w:sz w:val="18"/>
          <w:szCs w:val="20"/>
        </w:rPr>
        <w:t xml:space="preserve"> and is based on simple observations and expert visual evaluations</w:t>
      </w:r>
      <w:r w:rsidRPr="008068C5">
        <w:rPr>
          <w:b w:val="0"/>
          <w:sz w:val="18"/>
          <w:szCs w:val="20"/>
        </w:rPr>
        <w:t xml:space="preserve">. This evolving understanding </w:t>
      </w:r>
      <w:r w:rsidR="005842A2">
        <w:rPr>
          <w:b w:val="0"/>
          <w:sz w:val="18"/>
          <w:szCs w:val="20"/>
        </w:rPr>
        <w:t>is necessary</w:t>
      </w:r>
      <w:r w:rsidRPr="008068C5">
        <w:rPr>
          <w:b w:val="0"/>
          <w:sz w:val="18"/>
          <w:szCs w:val="20"/>
        </w:rPr>
        <w:t xml:space="preserve"> </w:t>
      </w:r>
      <w:r w:rsidR="005842A2" w:rsidRPr="008068C5">
        <w:rPr>
          <w:b w:val="0"/>
          <w:sz w:val="18"/>
          <w:szCs w:val="20"/>
        </w:rPr>
        <w:t>for</w:t>
      </w:r>
      <w:r w:rsidRPr="008068C5">
        <w:rPr>
          <w:b w:val="0"/>
          <w:sz w:val="18"/>
          <w:szCs w:val="20"/>
        </w:rPr>
        <w:t xml:space="preserve"> the integration of molecular profiles into the diagnosis and classification of gliomas</w:t>
      </w:r>
      <w:r>
        <w:rPr>
          <w:b w:val="0"/>
          <w:sz w:val="18"/>
          <w:szCs w:val="20"/>
        </w:rPr>
        <w:t>. Convolutional</w:t>
      </w:r>
      <w:r w:rsidRPr="008068C5">
        <w:rPr>
          <w:b w:val="0"/>
          <w:sz w:val="18"/>
          <w:szCs w:val="20"/>
        </w:rPr>
        <w:t xml:space="preserve"> neural network</w:t>
      </w:r>
      <w:r>
        <w:rPr>
          <w:b w:val="0"/>
          <w:sz w:val="18"/>
          <w:szCs w:val="20"/>
        </w:rPr>
        <w:t>s were</w:t>
      </w:r>
      <w:r w:rsidRPr="008068C5">
        <w:rPr>
          <w:b w:val="0"/>
          <w:sz w:val="18"/>
          <w:szCs w:val="20"/>
        </w:rPr>
        <w:t xml:space="preserve"> introduced for automated, multiclass classification of glioma grades</w:t>
      </w:r>
      <w:r>
        <w:rPr>
          <w:b w:val="0"/>
          <w:sz w:val="18"/>
          <w:szCs w:val="20"/>
        </w:rPr>
        <w:t xml:space="preserve"> in [1]. </w:t>
      </w:r>
      <w:r w:rsidR="0048053B">
        <w:rPr>
          <w:b w:val="0"/>
          <w:sz w:val="18"/>
          <w:szCs w:val="20"/>
        </w:rPr>
        <w:t>This</w:t>
      </w:r>
      <w:r w:rsidR="00CF5E5F">
        <w:rPr>
          <w:b w:val="0"/>
          <w:sz w:val="18"/>
          <w:szCs w:val="20"/>
        </w:rPr>
        <w:t xml:space="preserve"> straightforward usage is based on the </w:t>
      </w:r>
      <w:r w:rsidR="0048053B">
        <w:rPr>
          <w:b w:val="0"/>
          <w:sz w:val="18"/>
          <w:szCs w:val="20"/>
        </w:rPr>
        <w:t>machine learning approach</w:t>
      </w:r>
      <w:r w:rsidR="005842A2">
        <w:rPr>
          <w:b w:val="0"/>
          <w:sz w:val="18"/>
          <w:szCs w:val="20"/>
        </w:rPr>
        <w:t>. It is supposed that</w:t>
      </w:r>
      <w:r w:rsidR="00CF5E5F">
        <w:rPr>
          <w:b w:val="0"/>
          <w:sz w:val="18"/>
          <w:szCs w:val="20"/>
        </w:rPr>
        <w:t xml:space="preserve"> </w:t>
      </w:r>
      <w:r w:rsidR="005842A2">
        <w:rPr>
          <w:b w:val="0"/>
          <w:sz w:val="18"/>
          <w:szCs w:val="20"/>
        </w:rPr>
        <w:t xml:space="preserve">the </w:t>
      </w:r>
      <w:r w:rsidR="00CF5E5F">
        <w:rPr>
          <w:b w:val="0"/>
          <w:sz w:val="18"/>
          <w:szCs w:val="20"/>
        </w:rPr>
        <w:t>introduction</w:t>
      </w:r>
      <w:r w:rsidR="0048053B">
        <w:rPr>
          <w:b w:val="0"/>
          <w:sz w:val="18"/>
          <w:szCs w:val="20"/>
        </w:rPr>
        <w:t xml:space="preserve"> of images </w:t>
      </w:r>
      <w:r w:rsidR="00CF5E5F">
        <w:rPr>
          <w:b w:val="0"/>
          <w:sz w:val="18"/>
          <w:szCs w:val="20"/>
        </w:rPr>
        <w:t>and their</w:t>
      </w:r>
      <w:r w:rsidR="005842A2">
        <w:rPr>
          <w:b w:val="0"/>
          <w:sz w:val="18"/>
          <w:szCs w:val="20"/>
        </w:rPr>
        <w:t xml:space="preserve"> corresponding deep</w:t>
      </w:r>
      <w:r w:rsidR="00CF5E5F">
        <w:rPr>
          <w:b w:val="0"/>
          <w:sz w:val="18"/>
          <w:szCs w:val="20"/>
        </w:rPr>
        <w:t xml:space="preserve"> </w:t>
      </w:r>
      <w:r w:rsidR="005842A2">
        <w:rPr>
          <w:b w:val="0"/>
          <w:sz w:val="18"/>
          <w:szCs w:val="20"/>
        </w:rPr>
        <w:t>processing</w:t>
      </w:r>
      <w:r w:rsidR="0048053B">
        <w:rPr>
          <w:b w:val="0"/>
          <w:sz w:val="18"/>
          <w:szCs w:val="20"/>
        </w:rPr>
        <w:t xml:space="preserve"> by</w:t>
      </w:r>
      <w:r w:rsidR="0048053B">
        <w:rPr>
          <w:b w:val="0"/>
          <w:sz w:val="18"/>
          <w:szCs w:val="20"/>
        </w:rPr>
        <w:t xml:space="preserve"> the almighty computer </w:t>
      </w:r>
      <w:r w:rsidR="005842A2">
        <w:rPr>
          <w:b w:val="0"/>
          <w:sz w:val="18"/>
          <w:szCs w:val="20"/>
        </w:rPr>
        <w:t xml:space="preserve">will lead to a result. The main difficulty for a wide application of the above approach is the huge number of features. </w:t>
      </w:r>
      <w:r w:rsidR="0048053B">
        <w:rPr>
          <w:b w:val="0"/>
          <w:sz w:val="18"/>
          <w:szCs w:val="20"/>
        </w:rPr>
        <w:t xml:space="preserve">On the other side, </w:t>
      </w:r>
      <w:r w:rsidR="00512AB9" w:rsidRPr="00512AB9">
        <w:rPr>
          <w:b w:val="0"/>
          <w:sz w:val="18"/>
          <w:szCs w:val="20"/>
        </w:rPr>
        <w:t xml:space="preserve">the fundamental characteristics of cellular dynamics can be locally approximated by diffusion, fluid transport, thermal conduction, and other chemo-physical processes within multiphase media. These phenomena are represented by systems of ordinary and partial differential equations from classical </w:t>
      </w:r>
      <w:r w:rsidR="00172F2C">
        <w:rPr>
          <w:b w:val="0"/>
          <w:sz w:val="18"/>
          <w:szCs w:val="20"/>
        </w:rPr>
        <w:t xml:space="preserve">mathematical </w:t>
      </w:r>
      <w:r w:rsidR="00512AB9" w:rsidRPr="00512AB9">
        <w:rPr>
          <w:b w:val="0"/>
          <w:sz w:val="18"/>
          <w:szCs w:val="20"/>
        </w:rPr>
        <w:t>physics, such as the Laplace, Poisson, Navier–Stokes equations, and their coupled variants</w:t>
      </w:r>
      <w:r w:rsidR="00172F2C">
        <w:rPr>
          <w:b w:val="0"/>
          <w:sz w:val="18"/>
          <w:szCs w:val="20"/>
        </w:rPr>
        <w:t xml:space="preserve"> </w:t>
      </w:r>
      <w:r w:rsidR="00512AB9">
        <w:rPr>
          <w:b w:val="0"/>
          <w:sz w:val="18"/>
          <w:szCs w:val="20"/>
        </w:rPr>
        <w:t>[2]</w:t>
      </w:r>
      <w:r w:rsidR="00512AB9" w:rsidRPr="00512AB9">
        <w:rPr>
          <w:b w:val="0"/>
          <w:sz w:val="18"/>
          <w:szCs w:val="20"/>
        </w:rPr>
        <w:t xml:space="preserve">. While this modeling framework yields insightful and generalizable results, its practical implementation typically relies on purely numerical solvers, which </w:t>
      </w:r>
      <w:r w:rsidR="00512AB9">
        <w:rPr>
          <w:b w:val="0"/>
          <w:sz w:val="18"/>
          <w:szCs w:val="20"/>
        </w:rPr>
        <w:t>impose</w:t>
      </w:r>
      <w:r w:rsidR="00512AB9" w:rsidRPr="00512AB9">
        <w:rPr>
          <w:b w:val="0"/>
          <w:sz w:val="18"/>
          <w:szCs w:val="20"/>
        </w:rPr>
        <w:t xml:space="preserve"> limitations due to high computational complexity and resource demands.</w:t>
      </w:r>
      <w:r w:rsidR="00526CD3">
        <w:rPr>
          <w:b w:val="0"/>
          <w:sz w:val="18"/>
          <w:szCs w:val="20"/>
        </w:rPr>
        <w:t xml:space="preserve"> The problem of essential reduction of </w:t>
      </w:r>
      <w:r w:rsidR="00C224E4">
        <w:rPr>
          <w:b w:val="0"/>
          <w:sz w:val="18"/>
          <w:szCs w:val="20"/>
        </w:rPr>
        <w:t xml:space="preserve">the principal </w:t>
      </w:r>
      <w:r w:rsidR="00526CD3">
        <w:rPr>
          <w:b w:val="0"/>
          <w:sz w:val="18"/>
          <w:szCs w:val="20"/>
        </w:rPr>
        <w:t xml:space="preserve">parameters becomes decisive in the considered problem of </w:t>
      </w:r>
      <w:r w:rsidR="00526CD3" w:rsidRPr="008068C5">
        <w:rPr>
          <w:b w:val="0"/>
          <w:sz w:val="18"/>
          <w:szCs w:val="20"/>
        </w:rPr>
        <w:t xml:space="preserve">brain and spinal cord </w:t>
      </w:r>
      <w:r w:rsidR="00526CD3">
        <w:rPr>
          <w:b w:val="0"/>
          <w:sz w:val="18"/>
          <w:szCs w:val="20"/>
        </w:rPr>
        <w:t>tumors classification.</w:t>
      </w:r>
    </w:p>
    <w:p w14:paraId="507F682E" w14:textId="4E3916AB" w:rsidR="00160418" w:rsidRDefault="00160418" w:rsidP="008068C5">
      <w:pPr>
        <w:pStyle w:val="List-numbered-bold"/>
      </w:pPr>
      <w:r w:rsidRPr="00160418">
        <w:t>Related work</w:t>
      </w:r>
      <w:r>
        <w:t xml:space="preserve"> </w:t>
      </w:r>
    </w:p>
    <w:p w14:paraId="2A5B98B3" w14:textId="653088C1" w:rsidR="00360F8A" w:rsidRDefault="008C5405" w:rsidP="00AA6A39">
      <w:pPr>
        <w:pStyle w:val="Paragraph"/>
        <w:ind w:firstLine="0"/>
      </w:pPr>
      <w:r>
        <w:t>Similar classification problems concerning dispersed composites have been studied for many years, beginning with Maxwell</w:t>
      </w:r>
      <w:r w:rsidR="00BF294D">
        <w:t>’s</w:t>
      </w:r>
      <w:r>
        <w:t xml:space="preserve"> and Rayleigh's works. </w:t>
      </w:r>
      <w:r w:rsidR="0082559C">
        <w:t>Various</w:t>
      </w:r>
      <w:r>
        <w:t xml:space="preserve"> approaches based on engineering observations, empirical models, and finite method simulations are very popular in material sciences.</w:t>
      </w:r>
      <w:r w:rsidR="00360F8A">
        <w:t xml:space="preserve"> </w:t>
      </w:r>
      <w:r w:rsidR="00B1399B">
        <w:t>However, some</w:t>
      </w:r>
      <w:r w:rsidR="00360F8A" w:rsidRPr="00360F8A">
        <w:t xml:space="preserve"> </w:t>
      </w:r>
      <w:r w:rsidR="00360F8A">
        <w:t>analytical</w:t>
      </w:r>
      <w:r w:rsidR="00360F8A" w:rsidRPr="00360F8A">
        <w:t xml:space="preserve"> formulas were given without </w:t>
      </w:r>
      <w:r w:rsidR="00360F8A">
        <w:t xml:space="preserve">an </w:t>
      </w:r>
      <w:r w:rsidR="00360F8A" w:rsidRPr="00360F8A">
        <w:t>analysis of</w:t>
      </w:r>
      <w:r w:rsidR="00360F8A">
        <w:t xml:space="preserve"> </w:t>
      </w:r>
      <w:r w:rsidR="00360F8A" w:rsidRPr="00360F8A">
        <w:t>their precision. This led, at most, to formally different but asymptotically equivalent</w:t>
      </w:r>
      <w:r w:rsidR="00360F8A">
        <w:t xml:space="preserve"> </w:t>
      </w:r>
      <w:r w:rsidR="00360F8A" w:rsidRPr="00360F8A">
        <w:t xml:space="preserve">formulas for the same classes of composites. </w:t>
      </w:r>
      <w:r w:rsidR="00360F8A">
        <w:t>T</w:t>
      </w:r>
      <w:r w:rsidR="00360F8A" w:rsidRPr="00360F8A">
        <w:t>ypical methods</w:t>
      </w:r>
      <w:r w:rsidR="00360F8A">
        <w:t xml:space="preserve"> </w:t>
      </w:r>
      <w:r w:rsidR="00360F8A" w:rsidRPr="00360F8A">
        <w:t xml:space="preserve">and tricks used </w:t>
      </w:r>
      <w:r w:rsidR="00360F8A">
        <w:t>by</w:t>
      </w:r>
      <w:r w:rsidR="00360F8A" w:rsidRPr="00360F8A">
        <w:t xml:space="preserve"> </w:t>
      </w:r>
      <w:r w:rsidR="00232820">
        <w:t>s</w:t>
      </w:r>
      <w:r w:rsidR="00360F8A">
        <w:t>elf-</w:t>
      </w:r>
      <w:r w:rsidR="00232820">
        <w:t>c</w:t>
      </w:r>
      <w:r w:rsidR="00360F8A">
        <w:t xml:space="preserve">onsistent </w:t>
      </w:r>
      <w:r w:rsidR="00232820">
        <w:t>m</w:t>
      </w:r>
      <w:r w:rsidR="00360F8A">
        <w:t>ethods</w:t>
      </w:r>
      <w:r w:rsidR="0081443E">
        <w:t xml:space="preserve"> </w:t>
      </w:r>
      <w:r w:rsidR="00360F8A" w:rsidRPr="00360F8A">
        <w:t xml:space="preserve">and </w:t>
      </w:r>
      <w:r w:rsidR="00360F8A" w:rsidRPr="00360F8A">
        <w:lastRenderedPageBreak/>
        <w:t>their modifications</w:t>
      </w:r>
      <w:r w:rsidR="00360F8A">
        <w:t xml:space="preserve"> contradict t</w:t>
      </w:r>
      <w:r w:rsidR="00360F8A">
        <w:t xml:space="preserve">he principles of homogenization and asymptotic models discussed in [3, Chapter 9] and [4]. </w:t>
      </w:r>
      <w:r w:rsidR="0081443E">
        <w:t>Randomness</w:t>
      </w:r>
      <w:r w:rsidR="0081443E" w:rsidRPr="0081443E">
        <w:t xml:space="preserve"> in composites is strictly related to the</w:t>
      </w:r>
      <w:r w:rsidR="0081443E">
        <w:t xml:space="preserve"> </w:t>
      </w:r>
      <w:r w:rsidR="0081443E" w:rsidRPr="0081443E">
        <w:t>measure theor</w:t>
      </w:r>
      <w:r w:rsidR="0081443E">
        <w:t>y</w:t>
      </w:r>
      <w:r w:rsidR="0081443E" w:rsidRPr="0081443E">
        <w:t xml:space="preserve">. In the considered case of non-overlapping </w:t>
      </w:r>
      <w:r w:rsidR="0081443E">
        <w:t>inclusions</w:t>
      </w:r>
      <w:r w:rsidR="0081443E" w:rsidRPr="0081443E">
        <w:t>, the</w:t>
      </w:r>
      <w:r w:rsidR="0081443E">
        <w:t xml:space="preserve"> </w:t>
      </w:r>
      <w:r w:rsidR="0081443E" w:rsidRPr="0081443E">
        <w:t>measure theory is applied to the characteristic set equal to</w:t>
      </w:r>
      <w:r w:rsidR="00D927F8">
        <w:t xml:space="preserve"> a tensor</w:t>
      </w:r>
      <w:r w:rsidR="0081443E" w:rsidRPr="0081443E">
        <w:t xml:space="preserve"> </w:t>
      </w:r>
      <w:r w:rsidR="0081443E" w:rsidRPr="0081443E">
        <w:rPr>
          <w:rFonts w:ascii="Cambria Math" w:hAnsi="Cambria Math" w:cs="Cambria Math"/>
          <w:lang w:val="pl-PL"/>
        </w:rPr>
        <w:t>𝜀</w:t>
      </w:r>
      <w:r w:rsidR="0081443E">
        <w:rPr>
          <w:rFonts w:ascii="Cambria Math" w:hAnsi="Cambria Math" w:cs="Cambria Math"/>
          <w:vertAlign w:val="subscript"/>
        </w:rPr>
        <w:t>1</w:t>
      </w:r>
      <w:r w:rsidR="0081443E" w:rsidRPr="0081443E">
        <w:t xml:space="preserve"> in inclusions and to </w:t>
      </w:r>
      <w:r w:rsidR="0081443E" w:rsidRPr="0081443E">
        <w:rPr>
          <w:rFonts w:ascii="Cambria Math" w:hAnsi="Cambria Math" w:cs="Cambria Math"/>
          <w:lang w:val="pl-PL"/>
        </w:rPr>
        <w:t>𝜀</w:t>
      </w:r>
      <w:r w:rsidR="0081443E">
        <w:rPr>
          <w:rFonts w:ascii="Cambria Math" w:hAnsi="Cambria Math" w:cs="Cambria Math"/>
          <w:vertAlign w:val="subscript"/>
        </w:rPr>
        <w:t>2</w:t>
      </w:r>
      <w:r w:rsidR="0081443E">
        <w:t xml:space="preserve"> </w:t>
      </w:r>
      <w:r w:rsidR="0081443E" w:rsidRPr="0081443E">
        <w:t>in the matrix. Theoretically, any such measurable set is determined by the infinite</w:t>
      </w:r>
      <w:r w:rsidR="0081443E">
        <w:t xml:space="preserve"> </w:t>
      </w:r>
      <w:r w:rsidR="0081443E" w:rsidRPr="0081443E">
        <w:t xml:space="preserve">set </w:t>
      </w:r>
      <w:r w:rsidR="0081443E" w:rsidRPr="0081443E">
        <w:t>of</w:t>
      </w:r>
      <w:r w:rsidR="00443F62">
        <w:t xml:space="preserve"> </w:t>
      </w:r>
      <w:r w:rsidR="0081443E" w:rsidRPr="0081443E">
        <w:rPr>
          <w:rFonts w:ascii="Cambria Math" w:hAnsi="Cambria Math" w:cs="Cambria Math"/>
          <w:lang w:val="pl-PL"/>
        </w:rPr>
        <w:t>𝑛</w:t>
      </w:r>
      <w:r w:rsidR="0081443E" w:rsidRPr="0081443E">
        <w:t>-point correlation functions</w:t>
      </w:r>
      <w:r w:rsidR="00553A83">
        <w:t xml:space="preserve">. </w:t>
      </w:r>
      <w:r w:rsidR="00553A83" w:rsidRPr="00553A83">
        <w:t>Implementing multiple correlation functions for random composites is usually</w:t>
      </w:r>
      <w:r w:rsidR="00553A83">
        <w:t xml:space="preserve"> </w:t>
      </w:r>
      <w:r w:rsidR="00553A83" w:rsidRPr="00553A83">
        <w:t xml:space="preserve">reduced to the well-studied spatial two-point correlation functions. Theoretically, the infinite set of multiple correlation functions completely describes a random composite. However, </w:t>
      </w:r>
      <w:r w:rsidR="00553A83">
        <w:t>the</w:t>
      </w:r>
      <w:r w:rsidR="00553A83" w:rsidRPr="00553A83">
        <w:t xml:space="preserve"> virtual impossibility of computing the correlation functions of higher orders restricts their applications.  </w:t>
      </w:r>
      <w:r w:rsidR="000F6A1C">
        <w:t>A</w:t>
      </w:r>
      <w:r w:rsidR="00553A83" w:rsidRPr="00553A83">
        <w:t xml:space="preserve"> computationally </w:t>
      </w:r>
      <w:r w:rsidR="00553A83">
        <w:t>e</w:t>
      </w:r>
      <w:r w:rsidR="00553A83" w:rsidRPr="00553A83">
        <w:t>ffective method of structural sums was proposed</w:t>
      </w:r>
      <w:r w:rsidR="00553A83">
        <w:t xml:space="preserve"> </w:t>
      </w:r>
      <w:r w:rsidR="00553A83" w:rsidRPr="00553A83">
        <w:t>in [</w:t>
      </w:r>
      <w:r w:rsidR="0027037A">
        <w:t>5</w:t>
      </w:r>
      <w:r w:rsidR="00553A83" w:rsidRPr="00553A83">
        <w:t xml:space="preserve">] and </w:t>
      </w:r>
      <w:r w:rsidR="0027037A">
        <w:t>works cited therein</w:t>
      </w:r>
      <w:r w:rsidR="00553A83" w:rsidRPr="00553A83">
        <w:t>. This method is based on the</w:t>
      </w:r>
      <w:r w:rsidR="00553A83">
        <w:t xml:space="preserve"> </w:t>
      </w:r>
      <w:r w:rsidR="00553A83" w:rsidRPr="00553A83">
        <w:t xml:space="preserve">generalized Schwarz alternating method and </w:t>
      </w:r>
      <w:r w:rsidR="00553A83">
        <w:t xml:space="preserve">the </w:t>
      </w:r>
      <w:r w:rsidR="00553A83" w:rsidRPr="00553A83">
        <w:t>solution to</w:t>
      </w:r>
      <w:r w:rsidR="00553A83">
        <w:t xml:space="preserve"> </w:t>
      </w:r>
      <w:r w:rsidR="00553A83" w:rsidRPr="00553A83">
        <w:t xml:space="preserve">the Riemann-Hilbert and </w:t>
      </w:r>
      <w:r w:rsidR="00553A83">
        <w:rPr>
          <w:rFonts w:ascii="Cambria Math" w:hAnsi="Cambria Math"/>
        </w:rPr>
        <w:t>ℝ</w:t>
      </w:r>
      <w:r w:rsidR="00553A83" w:rsidRPr="00553A83">
        <w:t>-linear</w:t>
      </w:r>
      <w:r w:rsidR="00D927F8">
        <w:t xml:space="preserve"> problems for</w:t>
      </w:r>
      <w:r w:rsidR="00553A83" w:rsidRPr="00553A83">
        <w:t xml:space="preserve"> an arbitrary multiply connected</w:t>
      </w:r>
      <w:r w:rsidR="00553A83">
        <w:t xml:space="preserve"> </w:t>
      </w:r>
      <w:r w:rsidR="00553A83" w:rsidRPr="00553A83">
        <w:t xml:space="preserve">domain. </w:t>
      </w:r>
    </w:p>
    <w:p w14:paraId="3C18F7F9" w14:textId="66A03189" w:rsidR="00717D9D" w:rsidRDefault="00C027CF" w:rsidP="00717D9D">
      <w:pPr>
        <w:pStyle w:val="List-numbered-bold"/>
        <w:numPr>
          <w:ilvl w:val="0"/>
          <w:numId w:val="22"/>
        </w:numPr>
        <w:ind w:left="227" w:hanging="227"/>
        <w:rPr>
          <w:b w:val="0"/>
        </w:rPr>
      </w:pPr>
      <w:r>
        <w:t xml:space="preserve">Solution </w:t>
      </w:r>
      <w:r w:rsidR="006D41F5">
        <w:t xml:space="preserve">to </w:t>
      </w:r>
      <w:r>
        <w:t>the problem</w:t>
      </w:r>
    </w:p>
    <w:p w14:paraId="41C916F7" w14:textId="7FA08273" w:rsidR="00F16DA5" w:rsidRDefault="00747F36" w:rsidP="009B17F3">
      <w:pPr>
        <w:pStyle w:val="Paragraph"/>
        <w:ind w:firstLine="0"/>
        <w:rPr>
          <w:rFonts w:eastAsia="Arial Unicode MS"/>
          <w:b/>
          <w:iCs/>
          <w:kern w:val="1"/>
          <w:sz w:val="16"/>
        </w:rPr>
      </w:pPr>
      <w:r w:rsidRPr="00747F36">
        <w:t xml:space="preserve">The </w:t>
      </w:r>
      <w:r>
        <w:t xml:space="preserve">approach described in [5] </w:t>
      </w:r>
      <w:r w:rsidRPr="00553A83">
        <w:t xml:space="preserve">and </w:t>
      </w:r>
      <w:r>
        <w:t>works cited therein</w:t>
      </w:r>
      <w:r w:rsidRPr="00747F36">
        <w:t xml:space="preserve"> leads to the theory of </w:t>
      </w:r>
      <w:r w:rsidRPr="00747F36">
        <w:rPr>
          <w:i/>
          <w:iCs/>
        </w:rPr>
        <w:t>a</w:t>
      </w:r>
      <w:r w:rsidRPr="00747F36">
        <w:t>RVE.</w:t>
      </w:r>
      <w:r>
        <w:t xml:space="preserve"> </w:t>
      </w:r>
      <w:r w:rsidRPr="00747F36">
        <w:t>It can be considered a constructive</w:t>
      </w:r>
      <w:r>
        <w:t xml:space="preserve"> application of the Decomposition Theorem [5]. </w:t>
      </w:r>
      <w:r w:rsidRPr="00747F36">
        <w:t>One of</w:t>
      </w:r>
      <w:r>
        <w:t xml:space="preserve"> the</w:t>
      </w:r>
      <w:r w:rsidRPr="00747F36">
        <w:t xml:space="preserve"> </w:t>
      </w:r>
      <w:r w:rsidRPr="00747F36">
        <w:rPr>
          <w:i/>
          <w:iCs/>
        </w:rPr>
        <w:t>a</w:t>
      </w:r>
      <w:r w:rsidRPr="00747F36">
        <w:t>RVE applications is</w:t>
      </w:r>
      <w:r>
        <w:t xml:space="preserve"> </w:t>
      </w:r>
      <w:r w:rsidRPr="00747F36">
        <w:t>outlined below. Let us have at our disposal two plane pictures of dispersed composites</w:t>
      </w:r>
      <w:r>
        <w:t xml:space="preserve"> </w:t>
      </w:r>
      <w:r w:rsidRPr="00747F36">
        <w:t>and their digital treatment in the form of two</w:t>
      </w:r>
      <w:r>
        <w:t xml:space="preserve"> </w:t>
      </w:r>
      <w:r w:rsidRPr="00747F36">
        <w:t>sets of the centers of inclusions</w:t>
      </w:r>
      <w:r>
        <w:t>,</w:t>
      </w:r>
      <w:r w:rsidRPr="00747F36">
        <w:t xml:space="preserve"> </w:t>
      </w:r>
      <w:r w:rsidRPr="00747F36">
        <w:rPr>
          <w:b/>
          <w:bCs/>
        </w:rPr>
        <w:t xml:space="preserve">a </w:t>
      </w:r>
      <w:r w:rsidRPr="00747F36">
        <w:t>= {</w:t>
      </w:r>
      <w:r w:rsidRPr="00747F36">
        <w:rPr>
          <w:rFonts w:ascii="Cambria Math" w:hAnsi="Cambria Math" w:cs="Cambria Math"/>
          <w:i/>
          <w:iCs/>
          <w:lang w:val="pl-PL"/>
        </w:rPr>
        <w:t>𝑎</w:t>
      </w:r>
      <w:r w:rsidRPr="00747F36">
        <w:rPr>
          <w:vertAlign w:val="subscript"/>
        </w:rPr>
        <w:t>1</w:t>
      </w:r>
      <w:r w:rsidRPr="00747F36">
        <w:rPr>
          <w:i/>
          <w:iCs/>
        </w:rPr>
        <w:t xml:space="preserve">, </w:t>
      </w:r>
      <w:r w:rsidRPr="00747F36">
        <w:rPr>
          <w:rFonts w:ascii="Cambria Math" w:hAnsi="Cambria Math" w:cs="Cambria Math"/>
          <w:i/>
          <w:iCs/>
          <w:lang w:val="pl-PL"/>
        </w:rPr>
        <w:t>𝑎</w:t>
      </w:r>
      <w:r>
        <w:rPr>
          <w:vertAlign w:val="subscript"/>
        </w:rPr>
        <w:t>2</w:t>
      </w:r>
      <w:r w:rsidRPr="00747F36">
        <w:rPr>
          <w:i/>
          <w:iCs/>
        </w:rPr>
        <w:t xml:space="preserve">, . . . , </w:t>
      </w:r>
      <w:r w:rsidRPr="00747F36">
        <w:rPr>
          <w:rFonts w:ascii="Cambria Math" w:hAnsi="Cambria Math" w:cs="Cambria Math"/>
          <w:i/>
          <w:iCs/>
          <w:lang w:val="pl-PL"/>
        </w:rPr>
        <w:t>𝑎</w:t>
      </w:r>
      <w:r>
        <w:rPr>
          <w:vertAlign w:val="subscript"/>
        </w:rPr>
        <w:t>N</w:t>
      </w:r>
      <w:r w:rsidRPr="00747F36">
        <w:rPr>
          <w:i/>
          <w:iCs/>
        </w:rPr>
        <w:t xml:space="preserve"> </w:t>
      </w:r>
      <w:r w:rsidRPr="00747F36">
        <w:t xml:space="preserve">} and </w:t>
      </w:r>
      <w:r w:rsidRPr="00747F36">
        <w:rPr>
          <w:b/>
          <w:bCs/>
        </w:rPr>
        <w:t>a</w:t>
      </w:r>
      <w:r w:rsidRPr="00747F36">
        <w:t>′ = {</w:t>
      </w:r>
      <w:r w:rsidRPr="00747F36">
        <w:rPr>
          <w:rFonts w:ascii="Cambria Math" w:hAnsi="Cambria Math" w:cs="Cambria Math"/>
          <w:i/>
          <w:iCs/>
          <w:lang w:val="pl-PL"/>
        </w:rPr>
        <w:t>𝑎</w:t>
      </w:r>
      <w:r w:rsidRPr="00747F36">
        <w:rPr>
          <w:rFonts w:ascii="Cambria Math" w:hAnsi="Cambria Math" w:cs="Cambria Math"/>
          <w:i/>
          <w:iCs/>
        </w:rPr>
        <w:t>’</w:t>
      </w:r>
      <w:r w:rsidRPr="00747F36">
        <w:rPr>
          <w:vertAlign w:val="subscript"/>
        </w:rPr>
        <w:t>1</w:t>
      </w:r>
      <w:r w:rsidRPr="00747F36">
        <w:rPr>
          <w:i/>
          <w:iCs/>
        </w:rPr>
        <w:t xml:space="preserve">, </w:t>
      </w:r>
      <w:r w:rsidRPr="00747F36">
        <w:rPr>
          <w:rFonts w:ascii="Cambria Math" w:hAnsi="Cambria Math" w:cs="Cambria Math"/>
          <w:i/>
          <w:iCs/>
          <w:lang w:val="pl-PL"/>
        </w:rPr>
        <w:t>𝑎</w:t>
      </w:r>
      <w:r w:rsidRPr="00747F36">
        <w:rPr>
          <w:rFonts w:ascii="Cambria Math" w:hAnsi="Cambria Math" w:cs="Cambria Math"/>
          <w:i/>
          <w:iCs/>
        </w:rPr>
        <w:t>’</w:t>
      </w:r>
      <w:r>
        <w:rPr>
          <w:vertAlign w:val="subscript"/>
        </w:rPr>
        <w:t>2</w:t>
      </w:r>
      <w:r w:rsidRPr="00747F36">
        <w:rPr>
          <w:i/>
          <w:iCs/>
        </w:rPr>
        <w:t xml:space="preserve">, . . . , </w:t>
      </w:r>
      <w:r w:rsidRPr="00747F36">
        <w:rPr>
          <w:rFonts w:ascii="Cambria Math" w:hAnsi="Cambria Math" w:cs="Cambria Math"/>
          <w:i/>
          <w:iCs/>
          <w:lang w:val="pl-PL"/>
        </w:rPr>
        <w:t>𝑎</w:t>
      </w:r>
      <w:r w:rsidRPr="00747F36">
        <w:rPr>
          <w:rFonts w:ascii="Cambria Math" w:hAnsi="Cambria Math" w:cs="Cambria Math"/>
          <w:i/>
          <w:iCs/>
        </w:rPr>
        <w:t>’</w:t>
      </w:r>
      <w:r>
        <w:rPr>
          <w:vertAlign w:val="subscript"/>
        </w:rPr>
        <w:t>N</w:t>
      </w:r>
      <w:r w:rsidRPr="00747F36">
        <w:t>}</w:t>
      </w:r>
      <w:r>
        <w:t>,</w:t>
      </w:r>
      <w:r w:rsidRPr="00747F36">
        <w:t xml:space="preserve"> scaled</w:t>
      </w:r>
      <w:r>
        <w:t xml:space="preserve"> </w:t>
      </w:r>
      <w:r w:rsidRPr="00747F36">
        <w:t xml:space="preserve">to the periodic unit square cell. We want to know whether these two </w:t>
      </w:r>
      <w:r>
        <w:t>media</w:t>
      </w:r>
      <w:r w:rsidR="0095422D">
        <w:t xml:space="preserve"> </w:t>
      </w:r>
      <w:r w:rsidRPr="00747F36">
        <w:t>belong to the same class of random composites.</w:t>
      </w:r>
      <w:r>
        <w:t xml:space="preserve"> </w:t>
      </w:r>
      <w:r w:rsidRPr="00747F36">
        <w:t>First, we must calculate the structural sums</w:t>
      </w:r>
      <w:r>
        <w:t xml:space="preserve"> described in [5]</w:t>
      </w:r>
      <w:r w:rsidRPr="00747F36">
        <w:rPr>
          <w:i/>
          <w:iCs/>
        </w:rPr>
        <w:t xml:space="preserve"> </w:t>
      </w:r>
      <w:r w:rsidRPr="00747F36">
        <w:t>for two sets of points</w:t>
      </w:r>
      <w:r>
        <w:t xml:space="preserve">, </w:t>
      </w:r>
      <w:r w:rsidRPr="00747F36">
        <w:rPr>
          <w:b/>
          <w:bCs/>
        </w:rPr>
        <w:t xml:space="preserve">a </w:t>
      </w:r>
      <w:r w:rsidRPr="00747F36">
        <w:t xml:space="preserve">and </w:t>
      </w:r>
      <w:r w:rsidRPr="00747F36">
        <w:rPr>
          <w:b/>
          <w:bCs/>
        </w:rPr>
        <w:t>a</w:t>
      </w:r>
      <w:r w:rsidRPr="00747F36">
        <w:t>′</w:t>
      </w:r>
      <w:r>
        <w:t xml:space="preserve">, </w:t>
      </w:r>
      <w:r w:rsidR="0095422D">
        <w:t xml:space="preserve">expressed by the vector sets </w:t>
      </w:r>
      <w:r w:rsidR="0095422D">
        <w:rPr>
          <w:b/>
          <w:bCs/>
        </w:rPr>
        <w:t>E</w:t>
      </w:r>
      <w:r w:rsidR="0095422D" w:rsidRPr="00747F36">
        <w:rPr>
          <w:b/>
          <w:bCs/>
        </w:rPr>
        <w:t xml:space="preserve"> </w:t>
      </w:r>
      <w:r w:rsidR="0095422D" w:rsidRPr="00747F36">
        <w:t>={</w:t>
      </w:r>
      <w:r w:rsidR="0095422D" w:rsidRPr="0095422D">
        <w:rPr>
          <w:rFonts w:ascii="Cambria Math" w:hAnsi="Cambria Math" w:cs="Cambria Math"/>
          <w:i/>
          <w:iCs/>
        </w:rPr>
        <w:t>e</w:t>
      </w:r>
      <w:r w:rsidR="0095422D" w:rsidRPr="00747F36">
        <w:rPr>
          <w:vertAlign w:val="subscript"/>
        </w:rPr>
        <w:t>1</w:t>
      </w:r>
      <w:r w:rsidR="0095422D" w:rsidRPr="00747F36">
        <w:rPr>
          <w:i/>
          <w:iCs/>
        </w:rPr>
        <w:t xml:space="preserve">, </w:t>
      </w:r>
      <w:r w:rsidR="0095422D" w:rsidRPr="0095422D">
        <w:rPr>
          <w:rFonts w:ascii="Cambria Math" w:hAnsi="Cambria Math" w:cs="Cambria Math"/>
          <w:i/>
          <w:iCs/>
        </w:rPr>
        <w:t>e</w:t>
      </w:r>
      <w:r w:rsidR="0095422D">
        <w:rPr>
          <w:vertAlign w:val="subscript"/>
        </w:rPr>
        <w:t>2</w:t>
      </w:r>
      <w:r w:rsidR="0095422D" w:rsidRPr="00747F36">
        <w:rPr>
          <w:i/>
          <w:iCs/>
        </w:rPr>
        <w:t xml:space="preserve">, . . .  </w:t>
      </w:r>
      <w:r w:rsidR="0095422D" w:rsidRPr="00747F36">
        <w:t xml:space="preserve">} and </w:t>
      </w:r>
      <w:r w:rsidR="0095422D">
        <w:rPr>
          <w:b/>
          <w:bCs/>
        </w:rPr>
        <w:t>E</w:t>
      </w:r>
      <w:r w:rsidR="0095422D" w:rsidRPr="00747F36">
        <w:t>′ = {</w:t>
      </w:r>
      <w:r w:rsidR="0095422D" w:rsidRPr="0095422D">
        <w:rPr>
          <w:rFonts w:ascii="Cambria Math" w:hAnsi="Cambria Math" w:cs="Cambria Math"/>
          <w:i/>
          <w:iCs/>
        </w:rPr>
        <w:t>e</w:t>
      </w:r>
      <w:r w:rsidR="0095422D" w:rsidRPr="00747F36">
        <w:rPr>
          <w:rFonts w:ascii="Cambria Math" w:hAnsi="Cambria Math" w:cs="Cambria Math"/>
          <w:i/>
          <w:iCs/>
        </w:rPr>
        <w:t>’</w:t>
      </w:r>
      <w:r w:rsidR="0095422D" w:rsidRPr="00747F36">
        <w:rPr>
          <w:vertAlign w:val="subscript"/>
        </w:rPr>
        <w:t>1</w:t>
      </w:r>
      <w:r w:rsidR="0095422D" w:rsidRPr="00747F36">
        <w:rPr>
          <w:i/>
          <w:iCs/>
        </w:rPr>
        <w:t xml:space="preserve">, </w:t>
      </w:r>
      <w:r w:rsidR="0095422D" w:rsidRPr="0095422D">
        <w:rPr>
          <w:rFonts w:ascii="Cambria Math" w:hAnsi="Cambria Math" w:cs="Cambria Math"/>
          <w:i/>
          <w:iCs/>
        </w:rPr>
        <w:t>e</w:t>
      </w:r>
      <w:r w:rsidR="0095422D" w:rsidRPr="00747F36">
        <w:rPr>
          <w:rFonts w:ascii="Cambria Math" w:hAnsi="Cambria Math" w:cs="Cambria Math"/>
          <w:i/>
          <w:iCs/>
        </w:rPr>
        <w:t>’</w:t>
      </w:r>
      <w:r w:rsidR="0095422D">
        <w:rPr>
          <w:vertAlign w:val="subscript"/>
        </w:rPr>
        <w:t>2</w:t>
      </w:r>
      <w:r w:rsidR="0095422D" w:rsidRPr="00747F36">
        <w:rPr>
          <w:i/>
          <w:iCs/>
        </w:rPr>
        <w:t xml:space="preserve">, . . . </w:t>
      </w:r>
      <w:r w:rsidR="0095422D" w:rsidRPr="00747F36">
        <w:t>}</w:t>
      </w:r>
      <w:r w:rsidR="0095422D">
        <w:t>,</w:t>
      </w:r>
      <w:r w:rsidR="0095422D" w:rsidRPr="00747F36">
        <w:t xml:space="preserve"> </w:t>
      </w:r>
      <w:r w:rsidR="0095422D">
        <w:t xml:space="preserve"> and then</w:t>
      </w:r>
      <w:r>
        <w:t xml:space="preserve"> compare them.</w:t>
      </w:r>
      <w:r w:rsidR="0095422D">
        <w:t xml:space="preserve"> The Decomposition Theorem [5] guarantees the complete geometric characterization of macroscopic properties of media represented by </w:t>
      </w:r>
      <w:r w:rsidR="000F4EA8">
        <w:t>sets</w:t>
      </w:r>
      <w:r w:rsidR="0095422D">
        <w:t xml:space="preserve"> </w:t>
      </w:r>
      <w:r w:rsidR="0095422D" w:rsidRPr="00747F36">
        <w:rPr>
          <w:b/>
          <w:bCs/>
        </w:rPr>
        <w:t>a</w:t>
      </w:r>
      <w:r w:rsidR="0095422D">
        <w:rPr>
          <w:b/>
          <w:bCs/>
        </w:rPr>
        <w:t xml:space="preserve"> </w:t>
      </w:r>
      <w:r w:rsidR="0095422D" w:rsidRPr="0095422D">
        <w:t>and</w:t>
      </w:r>
      <w:r w:rsidR="0095422D">
        <w:rPr>
          <w:b/>
          <w:bCs/>
        </w:rPr>
        <w:t xml:space="preserve"> </w:t>
      </w:r>
      <w:r w:rsidR="0095422D" w:rsidRPr="00747F36">
        <w:rPr>
          <w:b/>
          <w:bCs/>
        </w:rPr>
        <w:t>a</w:t>
      </w:r>
      <w:r w:rsidR="0095422D" w:rsidRPr="00747F36">
        <w:t>′</w:t>
      </w:r>
      <w:r w:rsidR="0095422D">
        <w:t>.</w:t>
      </w:r>
      <w:r w:rsidR="000F4EA8">
        <w:t xml:space="preserve"> The question of macroscopic anisotropy can be resolved by the same method.</w:t>
      </w:r>
    </w:p>
    <w:p w14:paraId="23D4D95C" w14:textId="71E4FA72" w:rsidR="00B96099" w:rsidRPr="00F936E4" w:rsidRDefault="007C1F7A" w:rsidP="00B96099">
      <w:pPr>
        <w:pStyle w:val="List-numbered-bold"/>
        <w:numPr>
          <w:ilvl w:val="0"/>
          <w:numId w:val="22"/>
        </w:numPr>
        <w:ind w:left="227" w:hanging="227"/>
        <w:rPr>
          <w:b w:val="0"/>
        </w:rPr>
      </w:pPr>
      <w:r>
        <w:t>Conclusion</w:t>
      </w:r>
      <w:r w:rsidR="009B17F3">
        <w:t>s and future work</w:t>
      </w:r>
    </w:p>
    <w:p w14:paraId="122B33C6" w14:textId="2A60E6C0" w:rsidR="00747F36" w:rsidRDefault="00747F36" w:rsidP="000F6A1C">
      <w:pPr>
        <w:pStyle w:val="List-numbered-bold"/>
        <w:ind w:left="227" w:hanging="227"/>
        <w:rPr>
          <w:b w:val="0"/>
          <w:sz w:val="18"/>
          <w:szCs w:val="20"/>
        </w:rPr>
      </w:pPr>
      <w:r w:rsidRPr="00747F36">
        <w:rPr>
          <w:b w:val="0"/>
          <w:sz w:val="18"/>
          <w:szCs w:val="20"/>
        </w:rPr>
        <w:t xml:space="preserve">The main advantage of </w:t>
      </w:r>
      <w:r w:rsidRPr="00747F36">
        <w:rPr>
          <w:b w:val="0"/>
          <w:i/>
          <w:iCs/>
          <w:sz w:val="18"/>
          <w:szCs w:val="20"/>
        </w:rPr>
        <w:t>a</w:t>
      </w:r>
      <w:r w:rsidRPr="00747F36">
        <w:rPr>
          <w:b w:val="0"/>
          <w:sz w:val="18"/>
          <w:szCs w:val="20"/>
        </w:rPr>
        <w:t xml:space="preserve">RVE compared to other methods can be summarized </w:t>
      </w:r>
      <w:r w:rsidR="000F6A1C">
        <w:rPr>
          <w:b w:val="0"/>
          <w:sz w:val="18"/>
          <w:szCs w:val="20"/>
        </w:rPr>
        <w:t>as follows:</w:t>
      </w:r>
      <w:r w:rsidRPr="00747F36">
        <w:rPr>
          <w:b w:val="0"/>
          <w:sz w:val="18"/>
          <w:szCs w:val="20"/>
        </w:rPr>
        <w:br/>
        <w:t>• A class of random composites can be directly determined by a set of</w:t>
      </w:r>
      <w:r w:rsidR="000F6A1C">
        <w:rPr>
          <w:b w:val="0"/>
          <w:sz w:val="18"/>
          <w:szCs w:val="20"/>
        </w:rPr>
        <w:t xml:space="preserve"> </w:t>
      </w:r>
      <w:r w:rsidRPr="00747F36">
        <w:rPr>
          <w:b w:val="0"/>
          <w:sz w:val="18"/>
          <w:szCs w:val="20"/>
        </w:rPr>
        <w:t>structural sums</w:t>
      </w:r>
      <w:r w:rsidR="000F6A1C">
        <w:rPr>
          <w:b w:val="0"/>
          <w:sz w:val="18"/>
          <w:szCs w:val="20"/>
        </w:rPr>
        <w:t xml:space="preserve"> </w:t>
      </w:r>
      <w:r w:rsidRPr="00747F36">
        <w:rPr>
          <w:b w:val="0"/>
          <w:sz w:val="18"/>
          <w:szCs w:val="20"/>
        </w:rPr>
        <w:t xml:space="preserve">without </w:t>
      </w:r>
      <w:r w:rsidR="000F6A1C">
        <w:rPr>
          <w:b w:val="0"/>
          <w:sz w:val="18"/>
          <w:szCs w:val="20"/>
        </w:rPr>
        <w:t xml:space="preserve">the </w:t>
      </w:r>
      <w:r w:rsidRPr="00747F36">
        <w:rPr>
          <w:b w:val="0"/>
          <w:sz w:val="18"/>
          <w:szCs w:val="20"/>
        </w:rPr>
        <w:t>computation of its effective properties.</w:t>
      </w:r>
      <w:r w:rsidRPr="00747F36">
        <w:rPr>
          <w:b w:val="0"/>
          <w:sz w:val="18"/>
          <w:szCs w:val="20"/>
        </w:rPr>
        <w:br/>
      </w:r>
      <w:r w:rsidR="000F6A1C" w:rsidRPr="000F6A1C">
        <w:rPr>
          <w:b w:val="0"/>
          <w:sz w:val="18"/>
          <w:szCs w:val="20"/>
        </w:rPr>
        <w:t>• The number of inclusions per periodicity cell is practically not restricted.</w:t>
      </w:r>
      <w:r w:rsidR="000F6A1C" w:rsidRPr="000F6A1C">
        <w:rPr>
          <w:b w:val="0"/>
          <w:sz w:val="18"/>
          <w:szCs w:val="20"/>
        </w:rPr>
        <w:br/>
        <w:t xml:space="preserve">• The method doesn’t use </w:t>
      </w:r>
      <w:r w:rsidR="000F6A1C">
        <w:rPr>
          <w:b w:val="0"/>
          <w:sz w:val="18"/>
          <w:szCs w:val="20"/>
        </w:rPr>
        <w:t xml:space="preserve">a </w:t>
      </w:r>
      <w:r w:rsidR="000F6A1C" w:rsidRPr="000F6A1C">
        <w:rPr>
          <w:b w:val="0"/>
          <w:sz w:val="18"/>
          <w:szCs w:val="20"/>
        </w:rPr>
        <w:t xml:space="preserve">virtually impossible computation of </w:t>
      </w:r>
      <w:r w:rsidR="000F6A1C" w:rsidRPr="000F6A1C">
        <w:rPr>
          <w:b w:val="0"/>
          <w:sz w:val="18"/>
          <w:szCs w:val="20"/>
        </w:rPr>
        <w:t>higher order</w:t>
      </w:r>
      <w:r w:rsidR="000F6A1C" w:rsidRPr="000F6A1C">
        <w:rPr>
          <w:b w:val="0"/>
          <w:sz w:val="18"/>
          <w:szCs w:val="20"/>
        </w:rPr>
        <w:br/>
        <w:t xml:space="preserve">correlation functions. </w:t>
      </w:r>
    </w:p>
    <w:p w14:paraId="24D78B21" w14:textId="7D40E429" w:rsidR="00774AD8" w:rsidRPr="000F6A1C" w:rsidRDefault="00FF2C0B" w:rsidP="00774AD8">
      <w:pPr>
        <w:pStyle w:val="List-numbered-bold"/>
        <w:jc w:val="both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The derived</w:t>
      </w:r>
      <w:r w:rsidR="00774AD8">
        <w:rPr>
          <w:b w:val="0"/>
          <w:sz w:val="18"/>
          <w:szCs w:val="20"/>
        </w:rPr>
        <w:t xml:space="preserve"> theoretical model </w:t>
      </w:r>
      <w:r>
        <w:rPr>
          <w:b w:val="0"/>
          <w:sz w:val="18"/>
          <w:szCs w:val="20"/>
        </w:rPr>
        <w:t>can be applied</w:t>
      </w:r>
      <w:r w:rsidR="00774AD8">
        <w:rPr>
          <w:b w:val="0"/>
          <w:sz w:val="18"/>
          <w:szCs w:val="20"/>
        </w:rPr>
        <w:t xml:space="preserve"> to </w:t>
      </w:r>
      <w:r w:rsidR="00774AD8" w:rsidRPr="008068C5">
        <w:rPr>
          <w:b w:val="0"/>
          <w:sz w:val="18"/>
          <w:szCs w:val="20"/>
        </w:rPr>
        <w:t>the diagnosis and classification of gliomas</w:t>
      </w:r>
      <w:r>
        <w:rPr>
          <w:b w:val="0"/>
          <w:sz w:val="18"/>
          <w:szCs w:val="20"/>
        </w:rPr>
        <w:t xml:space="preserve">. It </w:t>
      </w:r>
      <w:r w:rsidR="00774AD8">
        <w:rPr>
          <w:b w:val="0"/>
          <w:sz w:val="18"/>
          <w:szCs w:val="20"/>
        </w:rPr>
        <w:t>requires a set of corresponding pictures</w:t>
      </w:r>
      <w:r w:rsidR="006D34A0">
        <w:rPr>
          <w:b w:val="0"/>
          <w:sz w:val="18"/>
          <w:szCs w:val="20"/>
        </w:rPr>
        <w:t xml:space="preserve"> to develop the corresponding machine learning models</w:t>
      </w:r>
      <w:r>
        <w:rPr>
          <w:b w:val="0"/>
          <w:sz w:val="18"/>
          <w:szCs w:val="20"/>
        </w:rPr>
        <w:t>,</w:t>
      </w:r>
      <w:r w:rsidR="006D34A0">
        <w:rPr>
          <w:b w:val="0"/>
          <w:sz w:val="18"/>
          <w:szCs w:val="20"/>
        </w:rPr>
        <w:t xml:space="preserve"> and</w:t>
      </w:r>
      <w:r w:rsidR="00774AD8">
        <w:rPr>
          <w:b w:val="0"/>
          <w:sz w:val="18"/>
          <w:szCs w:val="20"/>
        </w:rPr>
        <w:t xml:space="preserve"> can be performed together with the specialists in medicine. </w:t>
      </w:r>
    </w:p>
    <w:p w14:paraId="4B263174" w14:textId="25B0FEC9" w:rsidR="00615936" w:rsidRDefault="00847506" w:rsidP="00615936">
      <w:pPr>
        <w:pStyle w:val="List-numbered-bold"/>
        <w:ind w:left="227" w:hanging="227"/>
      </w:pPr>
      <w:r>
        <w:t>References</w:t>
      </w:r>
    </w:p>
    <w:p w14:paraId="7F95A2FC" w14:textId="59FB240E" w:rsidR="00AA39B3" w:rsidRPr="00AA39B3" w:rsidRDefault="00DE4674" w:rsidP="00AA39B3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 w:rsidRPr="00DE4674">
        <w:t>M.</w:t>
      </w:r>
      <w:r>
        <w:t xml:space="preserve"> </w:t>
      </w:r>
      <w:r w:rsidRPr="00DE4674">
        <w:t xml:space="preserve">Pytlarz, </w:t>
      </w:r>
      <w:r>
        <w:t>K.</w:t>
      </w:r>
      <w:r w:rsidRPr="00DE4674">
        <w:t xml:space="preserve"> Wojnicki, </w:t>
      </w:r>
      <w:r>
        <w:t xml:space="preserve">P. </w:t>
      </w:r>
      <w:r w:rsidRPr="00DE4674">
        <w:t xml:space="preserve"> </w:t>
      </w:r>
      <w:r w:rsidRPr="00DE4674">
        <w:rPr>
          <w:lang w:val="en-US"/>
        </w:rPr>
        <w:t xml:space="preserve">Pilanc, </w:t>
      </w:r>
      <w:r w:rsidRPr="00DE4674">
        <w:rPr>
          <w:lang w:val="en-US"/>
        </w:rPr>
        <w:t xml:space="preserve">B. </w:t>
      </w:r>
      <w:r w:rsidRPr="00DE4674">
        <w:rPr>
          <w:lang w:val="en-US"/>
        </w:rPr>
        <w:t xml:space="preserve"> Kaminska, </w:t>
      </w:r>
      <w:r w:rsidRPr="00DE4674">
        <w:rPr>
          <w:lang w:val="en-US"/>
        </w:rPr>
        <w:t>A.</w:t>
      </w:r>
      <w:r w:rsidRPr="00DE4674">
        <w:rPr>
          <w:lang w:val="en-US"/>
        </w:rPr>
        <w:t xml:space="preserve"> Crimi</w:t>
      </w:r>
      <w:r w:rsidRPr="00DE4674">
        <w:rPr>
          <w:lang w:val="en-US"/>
        </w:rPr>
        <w:t>:</w:t>
      </w:r>
      <w:r w:rsidRPr="00DE4674">
        <w:rPr>
          <w:lang w:val="en-US"/>
        </w:rPr>
        <w:t xml:space="preserve"> </w:t>
      </w:r>
      <w:r w:rsidRPr="00DE4674">
        <w:rPr>
          <w:i/>
          <w:iCs/>
          <w:lang w:val="en-US"/>
        </w:rPr>
        <w:t>Deep learning glioma grading with the tumor microenvironment analysis protocol for comprehensive learning, discovering, and quantifying microenvironmental features</w:t>
      </w:r>
      <w:r>
        <w:rPr>
          <w:lang w:val="en-US"/>
        </w:rPr>
        <w:t>,</w:t>
      </w:r>
      <w:r w:rsidRPr="00DE4674">
        <w:rPr>
          <w:lang w:val="en-US"/>
        </w:rPr>
        <w:t> Journal of Imaging Informatics in Medicine, 37(4), 1711-1727</w:t>
      </w:r>
      <w:r>
        <w:rPr>
          <w:lang w:val="en-US"/>
        </w:rPr>
        <w:t xml:space="preserve">, </w:t>
      </w:r>
      <w:r w:rsidRPr="00DE4674">
        <w:rPr>
          <w:lang w:val="en-US"/>
        </w:rPr>
        <w:t xml:space="preserve">2024. </w:t>
      </w:r>
    </w:p>
    <w:p w14:paraId="1F45186D" w14:textId="77777777" w:rsidR="00AA39B3" w:rsidRDefault="00AA39B3" w:rsidP="00AA39B3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 xml:space="preserve">J.P. </w:t>
      </w:r>
      <w:r w:rsidRPr="00AA39B3">
        <w:rPr>
          <w:lang w:val="en-US"/>
        </w:rPr>
        <w:t>Keener</w:t>
      </w:r>
      <w:r>
        <w:rPr>
          <w:lang w:val="en-US"/>
        </w:rPr>
        <w:t xml:space="preserve">: </w:t>
      </w:r>
      <w:r w:rsidRPr="00AA39B3">
        <w:rPr>
          <w:i/>
          <w:iCs/>
          <w:lang w:val="en-US"/>
        </w:rPr>
        <w:t>Biology in time and space: a partial differential equation modeling approach</w:t>
      </w:r>
      <w:r w:rsidRPr="00AA39B3">
        <w:rPr>
          <w:lang w:val="en-US"/>
        </w:rPr>
        <w:t>. Vol. 50. American Mathematical Soc., 2021.</w:t>
      </w:r>
    </w:p>
    <w:p w14:paraId="1873FCBD" w14:textId="41F28703" w:rsidR="00051397" w:rsidRDefault="004D1788" w:rsidP="00AA4BAF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 w:rsidRPr="004D1788">
        <w:rPr>
          <w:lang w:val="en-US"/>
        </w:rPr>
        <w:t xml:space="preserve">V. </w:t>
      </w:r>
      <w:r w:rsidRPr="004D1788">
        <w:rPr>
          <w:lang w:val="en-US"/>
        </w:rPr>
        <w:t xml:space="preserve">Mityushev, </w:t>
      </w:r>
      <w:r w:rsidRPr="004D1788">
        <w:rPr>
          <w:lang w:val="en-US"/>
        </w:rPr>
        <w:t>R.</w:t>
      </w:r>
      <w:r w:rsidRPr="004D1788">
        <w:rPr>
          <w:lang w:val="en-US"/>
        </w:rPr>
        <w:t xml:space="preserve"> Kycia, </w:t>
      </w:r>
      <w:r w:rsidRPr="004D1788">
        <w:rPr>
          <w:lang w:val="en-US"/>
        </w:rPr>
        <w:t>W.</w:t>
      </w:r>
      <w:r w:rsidRPr="004D1788">
        <w:rPr>
          <w:lang w:val="en-US"/>
        </w:rPr>
        <w:t xml:space="preserve"> Nawalaniec, </w:t>
      </w:r>
      <w:r w:rsidRPr="004D1788">
        <w:rPr>
          <w:lang w:val="en-US"/>
        </w:rPr>
        <w:t>N.</w:t>
      </w:r>
      <w:r w:rsidRPr="004D1788">
        <w:rPr>
          <w:lang w:val="en-US"/>
        </w:rPr>
        <w:t xml:space="preserve"> Rylko</w:t>
      </w:r>
      <w:r w:rsidRPr="004D1788">
        <w:rPr>
          <w:lang w:val="en-US"/>
        </w:rPr>
        <w:t>:</w:t>
      </w:r>
      <w:r w:rsidRPr="004D1788">
        <w:rPr>
          <w:lang w:val="en-US"/>
        </w:rPr>
        <w:t xml:space="preserve"> </w:t>
      </w:r>
      <w:r w:rsidRPr="004D1788">
        <w:rPr>
          <w:i/>
          <w:iCs/>
          <w:lang w:val="en-US"/>
        </w:rPr>
        <w:t>Introduction to mathematical modeling and computer simulations</w:t>
      </w:r>
      <w:r w:rsidRPr="004D1788">
        <w:rPr>
          <w:lang w:val="en-US"/>
        </w:rPr>
        <w:t>.</w:t>
      </w:r>
      <w:r w:rsidR="004473BA">
        <w:rPr>
          <w:lang w:val="en-US"/>
        </w:rPr>
        <w:t xml:space="preserve"> 2</w:t>
      </w:r>
      <w:r w:rsidR="004473BA" w:rsidRPr="004473BA">
        <w:rPr>
          <w:vertAlign w:val="superscript"/>
          <w:lang w:val="en-US"/>
        </w:rPr>
        <w:t>nd</w:t>
      </w:r>
      <w:r w:rsidR="004473BA">
        <w:rPr>
          <w:lang w:val="en-US"/>
        </w:rPr>
        <w:t xml:space="preserve"> edition,</w:t>
      </w:r>
      <w:r w:rsidRPr="004D1788">
        <w:rPr>
          <w:lang w:val="en-US"/>
        </w:rPr>
        <w:t xml:space="preserve"> </w:t>
      </w:r>
      <w:r w:rsidR="004473BA">
        <w:rPr>
          <w:lang w:val="en-US"/>
        </w:rPr>
        <w:t>Francis</w:t>
      </w:r>
      <w:r w:rsidRPr="004D1788">
        <w:rPr>
          <w:lang w:val="en-US"/>
        </w:rPr>
        <w:t xml:space="preserve"> Taylor/CRC Press, 202</w:t>
      </w:r>
      <w:r w:rsidRPr="004D1788">
        <w:rPr>
          <w:lang w:val="en-US"/>
        </w:rPr>
        <w:t>4</w:t>
      </w:r>
      <w:r w:rsidRPr="004D1788">
        <w:rPr>
          <w:lang w:val="en-US"/>
        </w:rPr>
        <w:t>. </w:t>
      </w:r>
    </w:p>
    <w:p w14:paraId="7A642D64" w14:textId="09804B69" w:rsidR="004D1788" w:rsidRPr="004D1788" w:rsidRDefault="00051397" w:rsidP="00AA4BAF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 xml:space="preserve">I.V. </w:t>
      </w:r>
      <w:r w:rsidRPr="00051397">
        <w:rPr>
          <w:lang w:val="en-US"/>
        </w:rPr>
        <w:t>Andrianov, J</w:t>
      </w:r>
      <w:r>
        <w:rPr>
          <w:lang w:val="en-US"/>
        </w:rPr>
        <w:t>.</w:t>
      </w:r>
      <w:r w:rsidRPr="00051397">
        <w:rPr>
          <w:lang w:val="en-US"/>
        </w:rPr>
        <w:t xml:space="preserve"> Awrejcewicz. </w:t>
      </w:r>
      <w:r w:rsidRPr="00051397">
        <w:rPr>
          <w:i/>
          <w:iCs/>
          <w:lang w:val="en-US"/>
        </w:rPr>
        <w:t>Asymptotic methods for engineers</w:t>
      </w:r>
      <w:r w:rsidRPr="00051397">
        <w:rPr>
          <w:lang w:val="en-US"/>
        </w:rPr>
        <w:t>. CRC Press, 2024.</w:t>
      </w:r>
    </w:p>
    <w:p w14:paraId="5402E88A" w14:textId="7381585E" w:rsidR="00615936" w:rsidRPr="00E858C2" w:rsidRDefault="00DE4674" w:rsidP="00747F36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 w:rsidRPr="00DE4674">
        <w:rPr>
          <w:lang w:val="en-US"/>
        </w:rPr>
        <w:t xml:space="preserve">V. </w:t>
      </w:r>
      <w:r w:rsidRPr="00DE4674">
        <w:rPr>
          <w:lang w:val="en-US"/>
        </w:rPr>
        <w:t xml:space="preserve">Mityushev, </w:t>
      </w:r>
      <w:r w:rsidRPr="00DE4674">
        <w:rPr>
          <w:lang w:val="en-US"/>
        </w:rPr>
        <w:t>T.</w:t>
      </w:r>
      <w:r w:rsidRPr="00DE4674">
        <w:rPr>
          <w:lang w:val="en-US"/>
        </w:rPr>
        <w:t xml:space="preserve"> Gric, </w:t>
      </w:r>
      <w:r w:rsidRPr="00DE4674">
        <w:rPr>
          <w:lang w:val="en-US"/>
        </w:rPr>
        <w:t>R.</w:t>
      </w:r>
      <w:r w:rsidRPr="00DE4674">
        <w:rPr>
          <w:lang w:val="en-US"/>
        </w:rPr>
        <w:t xml:space="preserve"> Kycia, </w:t>
      </w:r>
      <w:r w:rsidRPr="00DE4674">
        <w:rPr>
          <w:lang w:val="en-US"/>
        </w:rPr>
        <w:t>N.</w:t>
      </w:r>
      <w:r w:rsidRPr="00DE4674">
        <w:rPr>
          <w:lang w:val="en-US"/>
        </w:rPr>
        <w:t xml:space="preserve"> Rylko</w:t>
      </w:r>
      <w:r w:rsidRPr="00DE4674">
        <w:rPr>
          <w:lang w:val="en-US"/>
        </w:rPr>
        <w:t>:</w:t>
      </w:r>
      <w:r w:rsidRPr="00DE4674">
        <w:rPr>
          <w:lang w:val="en-US"/>
        </w:rPr>
        <w:t xml:space="preserve"> </w:t>
      </w:r>
      <w:r w:rsidRPr="00DE4674">
        <w:rPr>
          <w:i/>
          <w:iCs/>
          <w:lang w:val="en-US"/>
        </w:rPr>
        <w:t>Anisotropy of Metamaterials: Beyond Conventional Paradigms</w:t>
      </w:r>
      <w:r w:rsidRPr="00DE4674">
        <w:rPr>
          <w:lang w:val="en-US"/>
        </w:rPr>
        <w:t xml:space="preserve">. </w:t>
      </w:r>
      <w:r>
        <w:rPr>
          <w:lang w:val="en-US"/>
        </w:rPr>
        <w:t>Fran</w:t>
      </w:r>
      <w:r w:rsidR="004473BA">
        <w:rPr>
          <w:lang w:val="en-US"/>
        </w:rPr>
        <w:t>c</w:t>
      </w:r>
      <w:r>
        <w:rPr>
          <w:lang w:val="en-US"/>
        </w:rPr>
        <w:t>is Taylor/</w:t>
      </w:r>
      <w:r w:rsidRPr="00DE4674">
        <w:rPr>
          <w:lang w:val="en-US"/>
        </w:rPr>
        <w:t>CRC Press</w:t>
      </w:r>
      <w:r>
        <w:rPr>
          <w:lang w:val="en-US"/>
        </w:rPr>
        <w:t xml:space="preserve">, </w:t>
      </w:r>
      <w:r w:rsidRPr="00AA39B3">
        <w:rPr>
          <w:lang w:val="en-US"/>
        </w:rPr>
        <w:t>2025. </w:t>
      </w:r>
    </w:p>
    <w:sectPr w:rsidR="00615936" w:rsidRPr="00E858C2" w:rsidSect="00992799">
      <w:footerReference w:type="even" r:id="rId8"/>
      <w:pgSz w:w="9242" w:h="13438" w:code="150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55C40" w14:textId="77777777" w:rsidR="00A612C9" w:rsidRDefault="00A612C9" w:rsidP="00DB47A6">
      <w:pPr>
        <w:spacing w:after="0" w:line="240" w:lineRule="auto"/>
      </w:pPr>
      <w:r>
        <w:separator/>
      </w:r>
    </w:p>
  </w:endnote>
  <w:endnote w:type="continuationSeparator" w:id="0">
    <w:p w14:paraId="4B31F801" w14:textId="77777777" w:rsidR="00A612C9" w:rsidRDefault="00A612C9" w:rsidP="00DB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1251" w14:textId="77777777" w:rsidR="00AC1ECF" w:rsidRPr="00063031" w:rsidRDefault="003F6ABE">
    <w:pPr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CGW 2013</w:t>
    </w:r>
    <w:r w:rsidRPr="00A44189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r>
      <w:rPr>
        <w:sz w:val="18"/>
        <w:szCs w:val="18"/>
      </w:rPr>
      <w:tab/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F2B2A" w14:textId="77777777" w:rsidR="00A612C9" w:rsidRDefault="00A612C9" w:rsidP="00DB47A6">
      <w:pPr>
        <w:spacing w:after="0" w:line="240" w:lineRule="auto"/>
      </w:pPr>
      <w:r>
        <w:separator/>
      </w:r>
    </w:p>
  </w:footnote>
  <w:footnote w:type="continuationSeparator" w:id="0">
    <w:p w14:paraId="14D6C4DF" w14:textId="77777777" w:rsidR="00A612C9" w:rsidRDefault="00A612C9" w:rsidP="00DB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>
      <w:start w:val="1"/>
      <w:numFmt w:val="decimal"/>
      <w:lvlText w:val="%2."/>
      <w:lvlJc w:val="left"/>
      <w:pPr>
        <w:tabs>
          <w:tab w:val="num" w:pos="860"/>
        </w:tabs>
        <w:ind w:left="860" w:hanging="360"/>
      </w:pPr>
    </w:lvl>
    <w:lvl w:ilvl="2">
      <w:start w:val="1"/>
      <w:numFmt w:val="decimal"/>
      <w:lvlText w:val="%3."/>
      <w:lvlJc w:val="left"/>
      <w:pPr>
        <w:tabs>
          <w:tab w:val="num" w:pos="1220"/>
        </w:tabs>
        <w:ind w:left="1220" w:hanging="360"/>
      </w:pPr>
    </w:lvl>
    <w:lvl w:ilvl="3">
      <w:start w:val="1"/>
      <w:numFmt w:val="decimal"/>
      <w:lvlText w:val="%4."/>
      <w:lvlJc w:val="left"/>
      <w:pPr>
        <w:tabs>
          <w:tab w:val="num" w:pos="1580"/>
        </w:tabs>
        <w:ind w:left="1580" w:hanging="360"/>
      </w:pPr>
    </w:lvl>
    <w:lvl w:ilvl="4">
      <w:start w:val="1"/>
      <w:numFmt w:val="decimal"/>
      <w:lvlText w:val="%5."/>
      <w:lvlJc w:val="left"/>
      <w:pPr>
        <w:tabs>
          <w:tab w:val="num" w:pos="1940"/>
        </w:tabs>
        <w:ind w:left="1940" w:hanging="360"/>
      </w:pPr>
    </w:lvl>
    <w:lvl w:ilvl="5">
      <w:start w:val="1"/>
      <w:numFmt w:val="decimal"/>
      <w:lvlText w:val="%6."/>
      <w:lvlJc w:val="left"/>
      <w:pPr>
        <w:tabs>
          <w:tab w:val="num" w:pos="2300"/>
        </w:tabs>
        <w:ind w:left="2300" w:hanging="360"/>
      </w:pPr>
    </w:lvl>
    <w:lvl w:ilvl="6">
      <w:start w:val="1"/>
      <w:numFmt w:val="decimal"/>
      <w:lvlText w:val="%7."/>
      <w:lvlJc w:val="left"/>
      <w:pPr>
        <w:tabs>
          <w:tab w:val="num" w:pos="2660"/>
        </w:tabs>
        <w:ind w:left="2660" w:hanging="360"/>
      </w:pPr>
    </w:lvl>
    <w:lvl w:ilvl="7">
      <w:start w:val="1"/>
      <w:numFmt w:val="decimal"/>
      <w:lvlText w:val="%8."/>
      <w:lvlJc w:val="left"/>
      <w:pPr>
        <w:tabs>
          <w:tab w:val="num" w:pos="3020"/>
        </w:tabs>
        <w:ind w:left="3020" w:hanging="360"/>
      </w:pPr>
    </w:lvl>
    <w:lvl w:ilvl="8">
      <w:start w:val="1"/>
      <w:numFmt w:val="decimal"/>
      <w:lvlText w:val="%9."/>
      <w:lvlJc w:val="left"/>
      <w:pPr>
        <w:tabs>
          <w:tab w:val="num" w:pos="3380"/>
        </w:tabs>
        <w:ind w:left="3380" w:hanging="360"/>
      </w:pPr>
    </w:lvl>
  </w:abstractNum>
  <w:abstractNum w:abstractNumId="1" w15:restartNumberingAfterBreak="0">
    <w:nsid w:val="0B51639A"/>
    <w:multiLevelType w:val="hybridMultilevel"/>
    <w:tmpl w:val="9D3E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1FA4"/>
    <w:multiLevelType w:val="hybridMultilevel"/>
    <w:tmpl w:val="E1203620"/>
    <w:lvl w:ilvl="0" w:tplc="73ECC6FA">
      <w:start w:val="1"/>
      <w:numFmt w:val="bullet"/>
      <w:pStyle w:val="List-bulleted"/>
      <w:lvlText w:val=""/>
      <w:lvlJc w:val="center"/>
      <w:pPr>
        <w:ind w:left="29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AF7"/>
    <w:multiLevelType w:val="multilevel"/>
    <w:tmpl w:val="89BEC876"/>
    <w:styleLink w:val="Styl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07CA"/>
    <w:multiLevelType w:val="hybridMultilevel"/>
    <w:tmpl w:val="228E11E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951D0E"/>
    <w:multiLevelType w:val="hybridMultilevel"/>
    <w:tmpl w:val="BC604482"/>
    <w:lvl w:ilvl="0" w:tplc="8744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23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6C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D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2E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40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49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6D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EF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5F28AE"/>
    <w:multiLevelType w:val="hybridMultilevel"/>
    <w:tmpl w:val="D8AA852E"/>
    <w:lvl w:ilvl="0" w:tplc="BAC82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464B"/>
    <w:multiLevelType w:val="hybridMultilevel"/>
    <w:tmpl w:val="B950D8E0"/>
    <w:lvl w:ilvl="0" w:tplc="81144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81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EA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0E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26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09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CD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E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DC35C6"/>
    <w:multiLevelType w:val="hybridMultilevel"/>
    <w:tmpl w:val="39D2B7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2805200"/>
    <w:multiLevelType w:val="hybridMultilevel"/>
    <w:tmpl w:val="0A14E9A6"/>
    <w:lvl w:ilvl="0" w:tplc="0A1C3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C0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A7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0C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AE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41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87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83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0B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D450D2"/>
    <w:multiLevelType w:val="hybridMultilevel"/>
    <w:tmpl w:val="8CD2CC8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24731A50"/>
    <w:multiLevelType w:val="hybridMultilevel"/>
    <w:tmpl w:val="30F0EB5E"/>
    <w:lvl w:ilvl="0" w:tplc="2D8E2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8C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E4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CB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3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06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25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7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C6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8FA3BE2"/>
    <w:multiLevelType w:val="hybridMultilevel"/>
    <w:tmpl w:val="79FAC916"/>
    <w:lvl w:ilvl="0" w:tplc="C7106DE0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A192DBC"/>
    <w:multiLevelType w:val="hybridMultilevel"/>
    <w:tmpl w:val="74A442C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EC03CE1"/>
    <w:multiLevelType w:val="hybridMultilevel"/>
    <w:tmpl w:val="AE4AF236"/>
    <w:lvl w:ilvl="0" w:tplc="B8504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66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88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1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B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CB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4D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46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3E9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5745FD7"/>
    <w:multiLevelType w:val="hybridMultilevel"/>
    <w:tmpl w:val="1A2C7CE8"/>
    <w:lvl w:ilvl="0" w:tplc="19540B28">
      <w:start w:val="1"/>
      <w:numFmt w:val="decimal"/>
      <w:pStyle w:val="List-2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05206"/>
    <w:multiLevelType w:val="hybridMultilevel"/>
    <w:tmpl w:val="09DC9462"/>
    <w:lvl w:ilvl="0" w:tplc="A6FED914">
      <w:start w:val="1"/>
      <w:numFmt w:val="decimal"/>
      <w:pStyle w:val="List-1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4547"/>
    <w:multiLevelType w:val="hybridMultilevel"/>
    <w:tmpl w:val="FA0C3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E10A80"/>
    <w:multiLevelType w:val="hybridMultilevel"/>
    <w:tmpl w:val="E4FE6A4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DBB005D"/>
    <w:multiLevelType w:val="hybridMultilevel"/>
    <w:tmpl w:val="45C6263C"/>
    <w:lvl w:ilvl="0" w:tplc="A7C833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AD2DA0"/>
    <w:multiLevelType w:val="hybridMultilevel"/>
    <w:tmpl w:val="2CD20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170EE"/>
    <w:multiLevelType w:val="hybridMultilevel"/>
    <w:tmpl w:val="C8E47A76"/>
    <w:lvl w:ilvl="0" w:tplc="A4CE143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11029"/>
    <w:multiLevelType w:val="hybridMultilevel"/>
    <w:tmpl w:val="3F168888"/>
    <w:lvl w:ilvl="0" w:tplc="6292E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AA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88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25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A0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4D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67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C5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2F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9D81B72"/>
    <w:multiLevelType w:val="hybridMultilevel"/>
    <w:tmpl w:val="1E20FF44"/>
    <w:lvl w:ilvl="0" w:tplc="6C5C8208">
      <w:start w:val="1"/>
      <w:numFmt w:val="decimal"/>
      <w:lvlText w:val="%1."/>
      <w:lvlJc w:val="righ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4F2F0E6C"/>
    <w:multiLevelType w:val="hybridMultilevel"/>
    <w:tmpl w:val="DC5AFF48"/>
    <w:lvl w:ilvl="0" w:tplc="5EA0ABE2">
      <w:start w:val="1"/>
      <w:numFmt w:val="decimal"/>
      <w:pStyle w:val="List-3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23513"/>
    <w:multiLevelType w:val="hybridMultilevel"/>
    <w:tmpl w:val="978E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64C0"/>
    <w:multiLevelType w:val="hybridMultilevel"/>
    <w:tmpl w:val="E2B280E0"/>
    <w:lvl w:ilvl="0" w:tplc="B7C0B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44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CF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87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E2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C9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4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86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83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2C50CD4"/>
    <w:multiLevelType w:val="hybridMultilevel"/>
    <w:tmpl w:val="9C86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A544A"/>
    <w:multiLevelType w:val="singleLevel"/>
    <w:tmpl w:val="0F4C159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29" w15:restartNumberingAfterBreak="0">
    <w:nsid w:val="568F7CF4"/>
    <w:multiLevelType w:val="hybridMultilevel"/>
    <w:tmpl w:val="51FED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109D5"/>
    <w:multiLevelType w:val="hybridMultilevel"/>
    <w:tmpl w:val="B8AC3F3C"/>
    <w:lvl w:ilvl="0" w:tplc="6BB8EC6C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A2F5FDE"/>
    <w:multiLevelType w:val="hybridMultilevel"/>
    <w:tmpl w:val="1AFEF0B2"/>
    <w:lvl w:ilvl="0" w:tplc="5CE2C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B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C0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7C5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8E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E2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E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F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69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CDA3E67"/>
    <w:multiLevelType w:val="hybridMultilevel"/>
    <w:tmpl w:val="8028EF9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6F7E0F59"/>
    <w:multiLevelType w:val="hybridMultilevel"/>
    <w:tmpl w:val="ECD68D40"/>
    <w:lvl w:ilvl="0" w:tplc="347E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CB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29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CF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8A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20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04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8E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20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4AC4E27"/>
    <w:multiLevelType w:val="hybridMultilevel"/>
    <w:tmpl w:val="FD4CEBAE"/>
    <w:lvl w:ilvl="0" w:tplc="03C4B2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476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4B77"/>
    <w:multiLevelType w:val="hybridMultilevel"/>
    <w:tmpl w:val="90942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2C0DE6"/>
    <w:multiLevelType w:val="hybridMultilevel"/>
    <w:tmpl w:val="E6247FC0"/>
    <w:lvl w:ilvl="0" w:tplc="1809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989334618">
    <w:abstractNumId w:val="2"/>
  </w:num>
  <w:num w:numId="2" w16cid:durableId="1141341871">
    <w:abstractNumId w:val="3"/>
  </w:num>
  <w:num w:numId="3" w16cid:durableId="1827551758">
    <w:abstractNumId w:val="34"/>
  </w:num>
  <w:num w:numId="4" w16cid:durableId="516969342">
    <w:abstractNumId w:val="30"/>
  </w:num>
  <w:num w:numId="5" w16cid:durableId="702294444">
    <w:abstractNumId w:val="16"/>
  </w:num>
  <w:num w:numId="6" w16cid:durableId="1768882778">
    <w:abstractNumId w:val="15"/>
  </w:num>
  <w:num w:numId="7" w16cid:durableId="1681661240">
    <w:abstractNumId w:val="24"/>
  </w:num>
  <w:num w:numId="8" w16cid:durableId="1214082776">
    <w:abstractNumId w:val="23"/>
  </w:num>
  <w:num w:numId="9" w16cid:durableId="1640382932">
    <w:abstractNumId w:val="25"/>
  </w:num>
  <w:num w:numId="10" w16cid:durableId="1922569187">
    <w:abstractNumId w:val="35"/>
  </w:num>
  <w:num w:numId="11" w16cid:durableId="1020620073">
    <w:abstractNumId w:val="21"/>
  </w:num>
  <w:num w:numId="12" w16cid:durableId="1090584583">
    <w:abstractNumId w:val="36"/>
  </w:num>
  <w:num w:numId="13" w16cid:durableId="64227330">
    <w:abstractNumId w:val="17"/>
  </w:num>
  <w:num w:numId="14" w16cid:durableId="1898471723">
    <w:abstractNumId w:val="27"/>
  </w:num>
  <w:num w:numId="15" w16cid:durableId="1006250359">
    <w:abstractNumId w:val="0"/>
  </w:num>
  <w:num w:numId="16" w16cid:durableId="113409922">
    <w:abstractNumId w:val="6"/>
  </w:num>
  <w:num w:numId="17" w16cid:durableId="866792909">
    <w:abstractNumId w:val="13"/>
  </w:num>
  <w:num w:numId="18" w16cid:durableId="1539121055">
    <w:abstractNumId w:val="28"/>
  </w:num>
  <w:num w:numId="19" w16cid:durableId="822743557">
    <w:abstractNumId w:val="12"/>
  </w:num>
  <w:num w:numId="20" w16cid:durableId="1970864980">
    <w:abstractNumId w:val="29"/>
  </w:num>
  <w:num w:numId="21" w16cid:durableId="562956160">
    <w:abstractNumId w:val="2"/>
  </w:num>
  <w:num w:numId="22" w16cid:durableId="18694848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2964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76762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3841603">
    <w:abstractNumId w:val="19"/>
  </w:num>
  <w:num w:numId="26" w16cid:durableId="1774519904">
    <w:abstractNumId w:val="10"/>
  </w:num>
  <w:num w:numId="27" w16cid:durableId="41753486">
    <w:abstractNumId w:val="32"/>
  </w:num>
  <w:num w:numId="28" w16cid:durableId="689992261">
    <w:abstractNumId w:val="1"/>
  </w:num>
  <w:num w:numId="29" w16cid:durableId="2049261145">
    <w:abstractNumId w:val="8"/>
  </w:num>
  <w:num w:numId="30" w16cid:durableId="49571572">
    <w:abstractNumId w:val="4"/>
  </w:num>
  <w:num w:numId="31" w16cid:durableId="249777776">
    <w:abstractNumId w:val="20"/>
  </w:num>
  <w:num w:numId="32" w16cid:durableId="966857129">
    <w:abstractNumId w:val="18"/>
  </w:num>
  <w:num w:numId="33" w16cid:durableId="1666279706">
    <w:abstractNumId w:val="9"/>
  </w:num>
  <w:num w:numId="34" w16cid:durableId="294869790">
    <w:abstractNumId w:val="11"/>
  </w:num>
  <w:num w:numId="35" w16cid:durableId="1837183763">
    <w:abstractNumId w:val="31"/>
  </w:num>
  <w:num w:numId="36" w16cid:durableId="1392843728">
    <w:abstractNumId w:val="26"/>
  </w:num>
  <w:num w:numId="37" w16cid:durableId="1336885885">
    <w:abstractNumId w:val="14"/>
  </w:num>
  <w:num w:numId="38" w16cid:durableId="1866668893">
    <w:abstractNumId w:val="22"/>
  </w:num>
  <w:num w:numId="39" w16cid:durableId="1408923422">
    <w:abstractNumId w:val="5"/>
  </w:num>
  <w:num w:numId="40" w16cid:durableId="923101777">
    <w:abstractNumId w:val="7"/>
  </w:num>
  <w:num w:numId="41" w16cid:durableId="1046951650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3"/>
    <w:rsid w:val="00003B65"/>
    <w:rsid w:val="00004A9E"/>
    <w:rsid w:val="0000534A"/>
    <w:rsid w:val="000072D4"/>
    <w:rsid w:val="00013ED0"/>
    <w:rsid w:val="000175F6"/>
    <w:rsid w:val="00017A54"/>
    <w:rsid w:val="00017D3E"/>
    <w:rsid w:val="00025468"/>
    <w:rsid w:val="00026AD8"/>
    <w:rsid w:val="0003079D"/>
    <w:rsid w:val="000315BF"/>
    <w:rsid w:val="00031672"/>
    <w:rsid w:val="00033C67"/>
    <w:rsid w:val="00042206"/>
    <w:rsid w:val="00046669"/>
    <w:rsid w:val="0004715A"/>
    <w:rsid w:val="00047C3A"/>
    <w:rsid w:val="00051397"/>
    <w:rsid w:val="000559FF"/>
    <w:rsid w:val="0006769B"/>
    <w:rsid w:val="00073FDF"/>
    <w:rsid w:val="000742DA"/>
    <w:rsid w:val="0007620B"/>
    <w:rsid w:val="00085EC1"/>
    <w:rsid w:val="00086FE8"/>
    <w:rsid w:val="000874E4"/>
    <w:rsid w:val="0008762D"/>
    <w:rsid w:val="00091BAA"/>
    <w:rsid w:val="000943AA"/>
    <w:rsid w:val="000A0879"/>
    <w:rsid w:val="000C03FB"/>
    <w:rsid w:val="000C193F"/>
    <w:rsid w:val="000D4FBC"/>
    <w:rsid w:val="000D50F4"/>
    <w:rsid w:val="000E0467"/>
    <w:rsid w:val="000E1F21"/>
    <w:rsid w:val="000E256C"/>
    <w:rsid w:val="000F4EA8"/>
    <w:rsid w:val="000F659B"/>
    <w:rsid w:val="000F6A1C"/>
    <w:rsid w:val="000F7214"/>
    <w:rsid w:val="001009A1"/>
    <w:rsid w:val="00100EBF"/>
    <w:rsid w:val="0010764E"/>
    <w:rsid w:val="0011037C"/>
    <w:rsid w:val="001119FC"/>
    <w:rsid w:val="00117B9E"/>
    <w:rsid w:val="00120FFB"/>
    <w:rsid w:val="001210EA"/>
    <w:rsid w:val="001258C1"/>
    <w:rsid w:val="00125CD0"/>
    <w:rsid w:val="0013155B"/>
    <w:rsid w:val="00132081"/>
    <w:rsid w:val="00134E01"/>
    <w:rsid w:val="00137EE5"/>
    <w:rsid w:val="0014270F"/>
    <w:rsid w:val="0014401C"/>
    <w:rsid w:val="00152128"/>
    <w:rsid w:val="00160418"/>
    <w:rsid w:val="001618B3"/>
    <w:rsid w:val="0016455D"/>
    <w:rsid w:val="00166EFF"/>
    <w:rsid w:val="00167235"/>
    <w:rsid w:val="00170B75"/>
    <w:rsid w:val="00172F2C"/>
    <w:rsid w:val="0017483E"/>
    <w:rsid w:val="0017589D"/>
    <w:rsid w:val="001817D4"/>
    <w:rsid w:val="00193443"/>
    <w:rsid w:val="00194249"/>
    <w:rsid w:val="001A6CB6"/>
    <w:rsid w:val="001B0252"/>
    <w:rsid w:val="001B2FD4"/>
    <w:rsid w:val="001B4B8F"/>
    <w:rsid w:val="001B605E"/>
    <w:rsid w:val="001B75EF"/>
    <w:rsid w:val="001C0E9F"/>
    <w:rsid w:val="001C3460"/>
    <w:rsid w:val="001D0B91"/>
    <w:rsid w:val="001D2F14"/>
    <w:rsid w:val="001D3D29"/>
    <w:rsid w:val="001D6642"/>
    <w:rsid w:val="001E469F"/>
    <w:rsid w:val="001F1E61"/>
    <w:rsid w:val="001F21B4"/>
    <w:rsid w:val="001F625E"/>
    <w:rsid w:val="001F6B20"/>
    <w:rsid w:val="001F7BBD"/>
    <w:rsid w:val="00213E19"/>
    <w:rsid w:val="002153A6"/>
    <w:rsid w:val="002169E8"/>
    <w:rsid w:val="00225917"/>
    <w:rsid w:val="00232820"/>
    <w:rsid w:val="00240D7C"/>
    <w:rsid w:val="00246C13"/>
    <w:rsid w:val="00250AEE"/>
    <w:rsid w:val="002577CB"/>
    <w:rsid w:val="0026320F"/>
    <w:rsid w:val="0026329E"/>
    <w:rsid w:val="00266694"/>
    <w:rsid w:val="0027037A"/>
    <w:rsid w:val="00270897"/>
    <w:rsid w:val="00270A9A"/>
    <w:rsid w:val="00271E64"/>
    <w:rsid w:val="00272F45"/>
    <w:rsid w:val="00274824"/>
    <w:rsid w:val="00276C1F"/>
    <w:rsid w:val="00284E1F"/>
    <w:rsid w:val="002868DE"/>
    <w:rsid w:val="0028748D"/>
    <w:rsid w:val="002877A7"/>
    <w:rsid w:val="00295D32"/>
    <w:rsid w:val="002A2C01"/>
    <w:rsid w:val="002A2D78"/>
    <w:rsid w:val="002A3FFD"/>
    <w:rsid w:val="002B1746"/>
    <w:rsid w:val="002B17E3"/>
    <w:rsid w:val="002B5C0E"/>
    <w:rsid w:val="002B5D44"/>
    <w:rsid w:val="002C717D"/>
    <w:rsid w:val="002E1342"/>
    <w:rsid w:val="002E1E03"/>
    <w:rsid w:val="002E24DC"/>
    <w:rsid w:val="002E326D"/>
    <w:rsid w:val="002F7CD8"/>
    <w:rsid w:val="003003DA"/>
    <w:rsid w:val="003008F2"/>
    <w:rsid w:val="00300BD2"/>
    <w:rsid w:val="00303048"/>
    <w:rsid w:val="00310AD2"/>
    <w:rsid w:val="00314011"/>
    <w:rsid w:val="00326DD5"/>
    <w:rsid w:val="003335C0"/>
    <w:rsid w:val="00335E17"/>
    <w:rsid w:val="0033736E"/>
    <w:rsid w:val="00337F2C"/>
    <w:rsid w:val="00346687"/>
    <w:rsid w:val="00346C5B"/>
    <w:rsid w:val="0035530D"/>
    <w:rsid w:val="00355E37"/>
    <w:rsid w:val="00356870"/>
    <w:rsid w:val="00360ECB"/>
    <w:rsid w:val="00360F8A"/>
    <w:rsid w:val="00361F74"/>
    <w:rsid w:val="003633EB"/>
    <w:rsid w:val="00363D57"/>
    <w:rsid w:val="00365C68"/>
    <w:rsid w:val="00366F80"/>
    <w:rsid w:val="003731A1"/>
    <w:rsid w:val="00374922"/>
    <w:rsid w:val="00374FD9"/>
    <w:rsid w:val="00375680"/>
    <w:rsid w:val="00390C26"/>
    <w:rsid w:val="00390F62"/>
    <w:rsid w:val="00392168"/>
    <w:rsid w:val="00393B16"/>
    <w:rsid w:val="00394E78"/>
    <w:rsid w:val="0039508A"/>
    <w:rsid w:val="003975C6"/>
    <w:rsid w:val="003A25D0"/>
    <w:rsid w:val="003A37F5"/>
    <w:rsid w:val="003A5EFB"/>
    <w:rsid w:val="003B0CA5"/>
    <w:rsid w:val="003B1B33"/>
    <w:rsid w:val="003B33F0"/>
    <w:rsid w:val="003B5263"/>
    <w:rsid w:val="003B5304"/>
    <w:rsid w:val="003C1801"/>
    <w:rsid w:val="003C3137"/>
    <w:rsid w:val="003C434D"/>
    <w:rsid w:val="003C62F0"/>
    <w:rsid w:val="003D1B3D"/>
    <w:rsid w:val="003D4D75"/>
    <w:rsid w:val="003E015D"/>
    <w:rsid w:val="003E0CEB"/>
    <w:rsid w:val="003E2660"/>
    <w:rsid w:val="003E2FA3"/>
    <w:rsid w:val="003E550E"/>
    <w:rsid w:val="003E6016"/>
    <w:rsid w:val="003F35E9"/>
    <w:rsid w:val="003F5AEA"/>
    <w:rsid w:val="003F6ABE"/>
    <w:rsid w:val="004015E3"/>
    <w:rsid w:val="00407FE5"/>
    <w:rsid w:val="00410B0A"/>
    <w:rsid w:val="00414183"/>
    <w:rsid w:val="0042010E"/>
    <w:rsid w:val="00420D73"/>
    <w:rsid w:val="00422148"/>
    <w:rsid w:val="0042399C"/>
    <w:rsid w:val="004309C7"/>
    <w:rsid w:val="00436DD2"/>
    <w:rsid w:val="00442D88"/>
    <w:rsid w:val="00443705"/>
    <w:rsid w:val="00443F62"/>
    <w:rsid w:val="00443FAB"/>
    <w:rsid w:val="004440EB"/>
    <w:rsid w:val="004473BA"/>
    <w:rsid w:val="004542CE"/>
    <w:rsid w:val="004543C1"/>
    <w:rsid w:val="00463813"/>
    <w:rsid w:val="00465904"/>
    <w:rsid w:val="00465927"/>
    <w:rsid w:val="00476607"/>
    <w:rsid w:val="0048053B"/>
    <w:rsid w:val="00483853"/>
    <w:rsid w:val="00490727"/>
    <w:rsid w:val="004A03BE"/>
    <w:rsid w:val="004A2A04"/>
    <w:rsid w:val="004A34A2"/>
    <w:rsid w:val="004B22D0"/>
    <w:rsid w:val="004B27B0"/>
    <w:rsid w:val="004C0DFE"/>
    <w:rsid w:val="004C11E4"/>
    <w:rsid w:val="004D1788"/>
    <w:rsid w:val="004D49A6"/>
    <w:rsid w:val="004D7EA6"/>
    <w:rsid w:val="004E08A0"/>
    <w:rsid w:val="004E08FC"/>
    <w:rsid w:val="004E74D3"/>
    <w:rsid w:val="004F7AFD"/>
    <w:rsid w:val="00503F0B"/>
    <w:rsid w:val="00512AB9"/>
    <w:rsid w:val="0051420D"/>
    <w:rsid w:val="00516EAB"/>
    <w:rsid w:val="00520E7F"/>
    <w:rsid w:val="00521A6D"/>
    <w:rsid w:val="005239C0"/>
    <w:rsid w:val="00526CD3"/>
    <w:rsid w:val="00527E8E"/>
    <w:rsid w:val="00535907"/>
    <w:rsid w:val="00540B11"/>
    <w:rsid w:val="00540D04"/>
    <w:rsid w:val="005426BD"/>
    <w:rsid w:val="005447DC"/>
    <w:rsid w:val="00547A9D"/>
    <w:rsid w:val="00553948"/>
    <w:rsid w:val="00553A83"/>
    <w:rsid w:val="00555197"/>
    <w:rsid w:val="005607CB"/>
    <w:rsid w:val="005638D6"/>
    <w:rsid w:val="005648EC"/>
    <w:rsid w:val="00564908"/>
    <w:rsid w:val="00576370"/>
    <w:rsid w:val="005842A2"/>
    <w:rsid w:val="005879A8"/>
    <w:rsid w:val="00591F8B"/>
    <w:rsid w:val="00592EA0"/>
    <w:rsid w:val="0059522F"/>
    <w:rsid w:val="00595591"/>
    <w:rsid w:val="00595998"/>
    <w:rsid w:val="00596E65"/>
    <w:rsid w:val="005A09ED"/>
    <w:rsid w:val="005A3B6A"/>
    <w:rsid w:val="005A743C"/>
    <w:rsid w:val="005B42A8"/>
    <w:rsid w:val="005B6072"/>
    <w:rsid w:val="005C17BF"/>
    <w:rsid w:val="005C5AB0"/>
    <w:rsid w:val="005D0443"/>
    <w:rsid w:val="005D4BA2"/>
    <w:rsid w:val="005F04F5"/>
    <w:rsid w:val="005F4405"/>
    <w:rsid w:val="005F52EE"/>
    <w:rsid w:val="0060009B"/>
    <w:rsid w:val="006014E9"/>
    <w:rsid w:val="00605A72"/>
    <w:rsid w:val="0060730A"/>
    <w:rsid w:val="00615936"/>
    <w:rsid w:val="0061771F"/>
    <w:rsid w:val="006278F1"/>
    <w:rsid w:val="00627E53"/>
    <w:rsid w:val="00633940"/>
    <w:rsid w:val="00633954"/>
    <w:rsid w:val="0064084B"/>
    <w:rsid w:val="00645D1C"/>
    <w:rsid w:val="006507F4"/>
    <w:rsid w:val="006520DE"/>
    <w:rsid w:val="0066404B"/>
    <w:rsid w:val="00666DC0"/>
    <w:rsid w:val="006717F7"/>
    <w:rsid w:val="006816D0"/>
    <w:rsid w:val="00691747"/>
    <w:rsid w:val="006922F3"/>
    <w:rsid w:val="006926F6"/>
    <w:rsid w:val="00693A64"/>
    <w:rsid w:val="00695E66"/>
    <w:rsid w:val="006A3FF6"/>
    <w:rsid w:val="006A4304"/>
    <w:rsid w:val="006A6D5C"/>
    <w:rsid w:val="006B77C3"/>
    <w:rsid w:val="006D34A0"/>
    <w:rsid w:val="006D41F5"/>
    <w:rsid w:val="006E2173"/>
    <w:rsid w:val="006E3C18"/>
    <w:rsid w:val="006E72E5"/>
    <w:rsid w:val="006F09FE"/>
    <w:rsid w:val="006F2BA4"/>
    <w:rsid w:val="0071398E"/>
    <w:rsid w:val="00716CE3"/>
    <w:rsid w:val="00717D9D"/>
    <w:rsid w:val="00720DAD"/>
    <w:rsid w:val="007256C8"/>
    <w:rsid w:val="007345CF"/>
    <w:rsid w:val="00735215"/>
    <w:rsid w:val="00735571"/>
    <w:rsid w:val="0074012D"/>
    <w:rsid w:val="00741C39"/>
    <w:rsid w:val="00747F36"/>
    <w:rsid w:val="00752537"/>
    <w:rsid w:val="00753AFC"/>
    <w:rsid w:val="00754399"/>
    <w:rsid w:val="00755427"/>
    <w:rsid w:val="00755A7F"/>
    <w:rsid w:val="00756FA2"/>
    <w:rsid w:val="00757E5E"/>
    <w:rsid w:val="00762F9F"/>
    <w:rsid w:val="00763BFF"/>
    <w:rsid w:val="00765A2F"/>
    <w:rsid w:val="00774AD8"/>
    <w:rsid w:val="0078156D"/>
    <w:rsid w:val="00784142"/>
    <w:rsid w:val="0078621F"/>
    <w:rsid w:val="007924B4"/>
    <w:rsid w:val="0079614A"/>
    <w:rsid w:val="007970E2"/>
    <w:rsid w:val="007A2BD3"/>
    <w:rsid w:val="007A3884"/>
    <w:rsid w:val="007B3710"/>
    <w:rsid w:val="007B6F18"/>
    <w:rsid w:val="007B7C40"/>
    <w:rsid w:val="007C1F7A"/>
    <w:rsid w:val="007D1791"/>
    <w:rsid w:val="007E0254"/>
    <w:rsid w:val="007E17C6"/>
    <w:rsid w:val="007F07E4"/>
    <w:rsid w:val="0080212C"/>
    <w:rsid w:val="00802FC8"/>
    <w:rsid w:val="008052DD"/>
    <w:rsid w:val="008068C5"/>
    <w:rsid w:val="0081443E"/>
    <w:rsid w:val="0082559C"/>
    <w:rsid w:val="008360DF"/>
    <w:rsid w:val="00837879"/>
    <w:rsid w:val="00843E3A"/>
    <w:rsid w:val="00846891"/>
    <w:rsid w:val="00847506"/>
    <w:rsid w:val="00851BBF"/>
    <w:rsid w:val="008622FD"/>
    <w:rsid w:val="00872A73"/>
    <w:rsid w:val="008957E3"/>
    <w:rsid w:val="00895C8B"/>
    <w:rsid w:val="008A09DA"/>
    <w:rsid w:val="008A3C0F"/>
    <w:rsid w:val="008A4132"/>
    <w:rsid w:val="008A580E"/>
    <w:rsid w:val="008A74AE"/>
    <w:rsid w:val="008A7B7E"/>
    <w:rsid w:val="008B05DF"/>
    <w:rsid w:val="008B50E3"/>
    <w:rsid w:val="008B5499"/>
    <w:rsid w:val="008B5B6A"/>
    <w:rsid w:val="008B6D93"/>
    <w:rsid w:val="008C5405"/>
    <w:rsid w:val="008D6F9E"/>
    <w:rsid w:val="008E3E44"/>
    <w:rsid w:val="008E6FA1"/>
    <w:rsid w:val="008F10A2"/>
    <w:rsid w:val="008F4035"/>
    <w:rsid w:val="008F56D4"/>
    <w:rsid w:val="0090354F"/>
    <w:rsid w:val="00904643"/>
    <w:rsid w:val="00907A6E"/>
    <w:rsid w:val="00907FB3"/>
    <w:rsid w:val="009116D8"/>
    <w:rsid w:val="009306D8"/>
    <w:rsid w:val="00931ADD"/>
    <w:rsid w:val="00931FA9"/>
    <w:rsid w:val="009339A0"/>
    <w:rsid w:val="00933E9F"/>
    <w:rsid w:val="00943435"/>
    <w:rsid w:val="00944F29"/>
    <w:rsid w:val="00945825"/>
    <w:rsid w:val="00947A90"/>
    <w:rsid w:val="00950BC5"/>
    <w:rsid w:val="0095422D"/>
    <w:rsid w:val="009564FA"/>
    <w:rsid w:val="00961065"/>
    <w:rsid w:val="0096135D"/>
    <w:rsid w:val="00965614"/>
    <w:rsid w:val="00966C40"/>
    <w:rsid w:val="00967CF2"/>
    <w:rsid w:val="00972388"/>
    <w:rsid w:val="00973A90"/>
    <w:rsid w:val="00981950"/>
    <w:rsid w:val="00986D21"/>
    <w:rsid w:val="0098790D"/>
    <w:rsid w:val="00987B1C"/>
    <w:rsid w:val="00992799"/>
    <w:rsid w:val="00994350"/>
    <w:rsid w:val="009A2CFE"/>
    <w:rsid w:val="009A2E90"/>
    <w:rsid w:val="009A2E97"/>
    <w:rsid w:val="009A4C55"/>
    <w:rsid w:val="009B17F3"/>
    <w:rsid w:val="009B287C"/>
    <w:rsid w:val="009D4859"/>
    <w:rsid w:val="009E048B"/>
    <w:rsid w:val="009F1477"/>
    <w:rsid w:val="009F3B66"/>
    <w:rsid w:val="009F788B"/>
    <w:rsid w:val="00A0226D"/>
    <w:rsid w:val="00A02425"/>
    <w:rsid w:val="00A0368C"/>
    <w:rsid w:val="00A177B2"/>
    <w:rsid w:val="00A21D90"/>
    <w:rsid w:val="00A2371E"/>
    <w:rsid w:val="00A24BB6"/>
    <w:rsid w:val="00A30FA7"/>
    <w:rsid w:val="00A33AB3"/>
    <w:rsid w:val="00A42E52"/>
    <w:rsid w:val="00A47C2D"/>
    <w:rsid w:val="00A612C9"/>
    <w:rsid w:val="00A61FEB"/>
    <w:rsid w:val="00A66980"/>
    <w:rsid w:val="00A73166"/>
    <w:rsid w:val="00A73521"/>
    <w:rsid w:val="00A760C2"/>
    <w:rsid w:val="00A777A3"/>
    <w:rsid w:val="00A8057C"/>
    <w:rsid w:val="00A80AC7"/>
    <w:rsid w:val="00A864D0"/>
    <w:rsid w:val="00A8714B"/>
    <w:rsid w:val="00A947B6"/>
    <w:rsid w:val="00AA39B3"/>
    <w:rsid w:val="00AA4988"/>
    <w:rsid w:val="00AA6A39"/>
    <w:rsid w:val="00AB1031"/>
    <w:rsid w:val="00AB1C78"/>
    <w:rsid w:val="00AB3FA6"/>
    <w:rsid w:val="00AB5A53"/>
    <w:rsid w:val="00AB774D"/>
    <w:rsid w:val="00AC1D17"/>
    <w:rsid w:val="00AC1ECF"/>
    <w:rsid w:val="00AC415A"/>
    <w:rsid w:val="00AC4FF8"/>
    <w:rsid w:val="00AD02FC"/>
    <w:rsid w:val="00AD61A2"/>
    <w:rsid w:val="00AE04CA"/>
    <w:rsid w:val="00AE333C"/>
    <w:rsid w:val="00AE5092"/>
    <w:rsid w:val="00AF1EF0"/>
    <w:rsid w:val="00B03690"/>
    <w:rsid w:val="00B0583E"/>
    <w:rsid w:val="00B111E2"/>
    <w:rsid w:val="00B1399B"/>
    <w:rsid w:val="00B23157"/>
    <w:rsid w:val="00B24314"/>
    <w:rsid w:val="00B27A3F"/>
    <w:rsid w:val="00B324DB"/>
    <w:rsid w:val="00B36BE6"/>
    <w:rsid w:val="00B36D63"/>
    <w:rsid w:val="00B46142"/>
    <w:rsid w:val="00B47477"/>
    <w:rsid w:val="00B51CDF"/>
    <w:rsid w:val="00B52A8E"/>
    <w:rsid w:val="00B53316"/>
    <w:rsid w:val="00B55234"/>
    <w:rsid w:val="00B57B40"/>
    <w:rsid w:val="00B64C0F"/>
    <w:rsid w:val="00B73364"/>
    <w:rsid w:val="00B74C24"/>
    <w:rsid w:val="00B81226"/>
    <w:rsid w:val="00B83254"/>
    <w:rsid w:val="00B90AF7"/>
    <w:rsid w:val="00B9318C"/>
    <w:rsid w:val="00B93E73"/>
    <w:rsid w:val="00B9442F"/>
    <w:rsid w:val="00B950DF"/>
    <w:rsid w:val="00B96099"/>
    <w:rsid w:val="00B96ABC"/>
    <w:rsid w:val="00B96D96"/>
    <w:rsid w:val="00BA0127"/>
    <w:rsid w:val="00BA6BD8"/>
    <w:rsid w:val="00BC10E2"/>
    <w:rsid w:val="00BD62CF"/>
    <w:rsid w:val="00BE052B"/>
    <w:rsid w:val="00BE38B7"/>
    <w:rsid w:val="00BE73BF"/>
    <w:rsid w:val="00BF20F7"/>
    <w:rsid w:val="00BF294D"/>
    <w:rsid w:val="00BF514D"/>
    <w:rsid w:val="00BF6007"/>
    <w:rsid w:val="00BF6357"/>
    <w:rsid w:val="00BF67AC"/>
    <w:rsid w:val="00C023FC"/>
    <w:rsid w:val="00C027CF"/>
    <w:rsid w:val="00C0384A"/>
    <w:rsid w:val="00C04FD1"/>
    <w:rsid w:val="00C06283"/>
    <w:rsid w:val="00C1717F"/>
    <w:rsid w:val="00C224E4"/>
    <w:rsid w:val="00C23B54"/>
    <w:rsid w:val="00C25B93"/>
    <w:rsid w:val="00C2755E"/>
    <w:rsid w:val="00C27B32"/>
    <w:rsid w:val="00C31CA5"/>
    <w:rsid w:val="00C3215E"/>
    <w:rsid w:val="00C323AE"/>
    <w:rsid w:val="00C341CC"/>
    <w:rsid w:val="00C35D30"/>
    <w:rsid w:val="00C472E4"/>
    <w:rsid w:val="00C54BE9"/>
    <w:rsid w:val="00C5568B"/>
    <w:rsid w:val="00C561CC"/>
    <w:rsid w:val="00C60CA8"/>
    <w:rsid w:val="00C65FA3"/>
    <w:rsid w:val="00C6722C"/>
    <w:rsid w:val="00C67CBB"/>
    <w:rsid w:val="00C7341B"/>
    <w:rsid w:val="00C73D00"/>
    <w:rsid w:val="00C86E6D"/>
    <w:rsid w:val="00C92A7B"/>
    <w:rsid w:val="00C95287"/>
    <w:rsid w:val="00CA2107"/>
    <w:rsid w:val="00CA2EE9"/>
    <w:rsid w:val="00CA37EF"/>
    <w:rsid w:val="00CB17CA"/>
    <w:rsid w:val="00CB4FF2"/>
    <w:rsid w:val="00CB73D1"/>
    <w:rsid w:val="00CC0891"/>
    <w:rsid w:val="00CC09C0"/>
    <w:rsid w:val="00CC20FF"/>
    <w:rsid w:val="00CC2DD9"/>
    <w:rsid w:val="00CC7835"/>
    <w:rsid w:val="00CD000D"/>
    <w:rsid w:val="00CD27B6"/>
    <w:rsid w:val="00CD2B4B"/>
    <w:rsid w:val="00CD2F63"/>
    <w:rsid w:val="00CD4C4C"/>
    <w:rsid w:val="00CE3643"/>
    <w:rsid w:val="00CE5044"/>
    <w:rsid w:val="00CE580B"/>
    <w:rsid w:val="00CE65C4"/>
    <w:rsid w:val="00CF3818"/>
    <w:rsid w:val="00CF3D48"/>
    <w:rsid w:val="00CF3D69"/>
    <w:rsid w:val="00CF4ECE"/>
    <w:rsid w:val="00CF5E5F"/>
    <w:rsid w:val="00CF707B"/>
    <w:rsid w:val="00D02C5B"/>
    <w:rsid w:val="00D0461C"/>
    <w:rsid w:val="00D12E34"/>
    <w:rsid w:val="00D144AE"/>
    <w:rsid w:val="00D16813"/>
    <w:rsid w:val="00D20275"/>
    <w:rsid w:val="00D2381E"/>
    <w:rsid w:val="00D25224"/>
    <w:rsid w:val="00D2712F"/>
    <w:rsid w:val="00D34791"/>
    <w:rsid w:val="00D36B56"/>
    <w:rsid w:val="00D43ABB"/>
    <w:rsid w:val="00D50661"/>
    <w:rsid w:val="00D51188"/>
    <w:rsid w:val="00D51F00"/>
    <w:rsid w:val="00D52593"/>
    <w:rsid w:val="00D55B94"/>
    <w:rsid w:val="00D626E2"/>
    <w:rsid w:val="00D62BB0"/>
    <w:rsid w:val="00D70C3D"/>
    <w:rsid w:val="00D7187F"/>
    <w:rsid w:val="00D7231C"/>
    <w:rsid w:val="00D86219"/>
    <w:rsid w:val="00D91666"/>
    <w:rsid w:val="00D91E2F"/>
    <w:rsid w:val="00D927F8"/>
    <w:rsid w:val="00D9416C"/>
    <w:rsid w:val="00D96CC2"/>
    <w:rsid w:val="00DA315A"/>
    <w:rsid w:val="00DA3B2E"/>
    <w:rsid w:val="00DA3B2F"/>
    <w:rsid w:val="00DA7137"/>
    <w:rsid w:val="00DB1166"/>
    <w:rsid w:val="00DB47A6"/>
    <w:rsid w:val="00DB71E8"/>
    <w:rsid w:val="00DC01DC"/>
    <w:rsid w:val="00DC1354"/>
    <w:rsid w:val="00DC5C29"/>
    <w:rsid w:val="00DC5FE9"/>
    <w:rsid w:val="00DC6043"/>
    <w:rsid w:val="00DD26A7"/>
    <w:rsid w:val="00DD5096"/>
    <w:rsid w:val="00DD60EB"/>
    <w:rsid w:val="00DD7B70"/>
    <w:rsid w:val="00DE0E51"/>
    <w:rsid w:val="00DE1179"/>
    <w:rsid w:val="00DE4674"/>
    <w:rsid w:val="00DF5920"/>
    <w:rsid w:val="00DF6887"/>
    <w:rsid w:val="00E00393"/>
    <w:rsid w:val="00E04189"/>
    <w:rsid w:val="00E060F8"/>
    <w:rsid w:val="00E1015E"/>
    <w:rsid w:val="00E115C2"/>
    <w:rsid w:val="00E13469"/>
    <w:rsid w:val="00E25108"/>
    <w:rsid w:val="00E27DE4"/>
    <w:rsid w:val="00E3126B"/>
    <w:rsid w:val="00E34001"/>
    <w:rsid w:val="00E40600"/>
    <w:rsid w:val="00E419B9"/>
    <w:rsid w:val="00E41DB1"/>
    <w:rsid w:val="00E43B74"/>
    <w:rsid w:val="00E50343"/>
    <w:rsid w:val="00E52083"/>
    <w:rsid w:val="00E533FD"/>
    <w:rsid w:val="00E535E5"/>
    <w:rsid w:val="00E60897"/>
    <w:rsid w:val="00E62768"/>
    <w:rsid w:val="00E629D9"/>
    <w:rsid w:val="00E64D61"/>
    <w:rsid w:val="00E660E6"/>
    <w:rsid w:val="00E71A71"/>
    <w:rsid w:val="00E73FF4"/>
    <w:rsid w:val="00E748E2"/>
    <w:rsid w:val="00E8053F"/>
    <w:rsid w:val="00E805B0"/>
    <w:rsid w:val="00E858C2"/>
    <w:rsid w:val="00E914AF"/>
    <w:rsid w:val="00E93B3E"/>
    <w:rsid w:val="00E9730E"/>
    <w:rsid w:val="00E97CA3"/>
    <w:rsid w:val="00EA49F9"/>
    <w:rsid w:val="00EA7E87"/>
    <w:rsid w:val="00EB0C67"/>
    <w:rsid w:val="00EB1E53"/>
    <w:rsid w:val="00EC0FFB"/>
    <w:rsid w:val="00EC3005"/>
    <w:rsid w:val="00EC4137"/>
    <w:rsid w:val="00EC4E77"/>
    <w:rsid w:val="00ED144D"/>
    <w:rsid w:val="00ED15DF"/>
    <w:rsid w:val="00ED1D77"/>
    <w:rsid w:val="00ED2B61"/>
    <w:rsid w:val="00ED70E2"/>
    <w:rsid w:val="00EE6189"/>
    <w:rsid w:val="00EF0F94"/>
    <w:rsid w:val="00EF1F5F"/>
    <w:rsid w:val="00F00AA3"/>
    <w:rsid w:val="00F01D5B"/>
    <w:rsid w:val="00F07FF2"/>
    <w:rsid w:val="00F12864"/>
    <w:rsid w:val="00F1625C"/>
    <w:rsid w:val="00F1626D"/>
    <w:rsid w:val="00F16DA5"/>
    <w:rsid w:val="00F170DC"/>
    <w:rsid w:val="00F2292A"/>
    <w:rsid w:val="00F247A7"/>
    <w:rsid w:val="00F275CB"/>
    <w:rsid w:val="00F307AA"/>
    <w:rsid w:val="00F34820"/>
    <w:rsid w:val="00F352C9"/>
    <w:rsid w:val="00F35556"/>
    <w:rsid w:val="00F35F4C"/>
    <w:rsid w:val="00F369C1"/>
    <w:rsid w:val="00F411CC"/>
    <w:rsid w:val="00F42165"/>
    <w:rsid w:val="00F433A7"/>
    <w:rsid w:val="00F4724A"/>
    <w:rsid w:val="00F5296D"/>
    <w:rsid w:val="00F55A3A"/>
    <w:rsid w:val="00F743A1"/>
    <w:rsid w:val="00F77C21"/>
    <w:rsid w:val="00F87894"/>
    <w:rsid w:val="00F91750"/>
    <w:rsid w:val="00F936E4"/>
    <w:rsid w:val="00F9371F"/>
    <w:rsid w:val="00F94CE1"/>
    <w:rsid w:val="00FA321E"/>
    <w:rsid w:val="00FA5442"/>
    <w:rsid w:val="00FA6173"/>
    <w:rsid w:val="00FB34DF"/>
    <w:rsid w:val="00FC0F3E"/>
    <w:rsid w:val="00FD0ECD"/>
    <w:rsid w:val="00FE1B7F"/>
    <w:rsid w:val="00FE2B9F"/>
    <w:rsid w:val="00FE3070"/>
    <w:rsid w:val="00FF1791"/>
    <w:rsid w:val="00FF1CB5"/>
    <w:rsid w:val="00FF1D25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A6ED6"/>
  <w15:docId w15:val="{D44B2E38-AE69-42FC-8415-AD87D81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C4137"/>
    <w:pPr>
      <w:suppressAutoHyphens/>
      <w:spacing w:after="200" w:line="276" w:lineRule="auto"/>
    </w:pPr>
    <w:rPr>
      <w:rFonts w:ascii="Times New Roman" w:hAnsi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rsid w:val="002B5C0E"/>
    <w:pPr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C0E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2B5C0E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5C0E"/>
    <w:rPr>
      <w:rFonts w:ascii="Times New Roman" w:hAnsi="Times New Roman"/>
      <w:sz w:val="22"/>
      <w:szCs w:val="22"/>
      <w:lang w:eastAsia="ar-SA"/>
    </w:rPr>
  </w:style>
  <w:style w:type="paragraph" w:customStyle="1" w:styleId="Authors">
    <w:name w:val="Authors"/>
    <w:basedOn w:val="Normalny"/>
    <w:rsid w:val="00042206"/>
    <w:pPr>
      <w:spacing w:before="240" w:after="240"/>
      <w:jc w:val="center"/>
    </w:pPr>
    <w:rPr>
      <w:rFonts w:cs="Times New Roman"/>
      <w:sz w:val="18"/>
    </w:rPr>
  </w:style>
  <w:style w:type="paragraph" w:customStyle="1" w:styleId="Affiliation">
    <w:name w:val="Affiliation"/>
    <w:basedOn w:val="Normalny"/>
    <w:rsid w:val="00042206"/>
    <w:pPr>
      <w:spacing w:after="0" w:line="240" w:lineRule="auto"/>
      <w:jc w:val="center"/>
    </w:pPr>
    <w:rPr>
      <w:sz w:val="16"/>
      <w:szCs w:val="20"/>
      <w:lang w:val="en-GB"/>
    </w:rPr>
  </w:style>
  <w:style w:type="paragraph" w:customStyle="1" w:styleId="E-mails">
    <w:name w:val="E-mails"/>
    <w:basedOn w:val="Normalny"/>
    <w:rsid w:val="00F94CE1"/>
    <w:pPr>
      <w:spacing w:before="120" w:after="0" w:line="240" w:lineRule="auto"/>
      <w:contextualSpacing/>
      <w:jc w:val="center"/>
    </w:pPr>
    <w:rPr>
      <w:rFonts w:ascii="Courier New" w:hAnsi="Courier New"/>
      <w:sz w:val="16"/>
    </w:rPr>
  </w:style>
  <w:style w:type="paragraph" w:customStyle="1" w:styleId="Paragraph">
    <w:name w:val="Paragraph"/>
    <w:basedOn w:val="Normalny"/>
    <w:rsid w:val="00FF1D25"/>
    <w:pPr>
      <w:spacing w:after="0" w:line="240" w:lineRule="auto"/>
      <w:ind w:firstLine="340"/>
      <w:jc w:val="both"/>
    </w:pPr>
    <w:rPr>
      <w:rFonts w:cs="Times New Roman"/>
      <w:sz w:val="18"/>
      <w:szCs w:val="20"/>
      <w:lang w:val="en-US"/>
    </w:rPr>
  </w:style>
  <w:style w:type="paragraph" w:customStyle="1" w:styleId="List-2-numbered">
    <w:name w:val="List-2-numbered"/>
    <w:basedOn w:val="Normalny"/>
    <w:rsid w:val="00D9416C"/>
    <w:pPr>
      <w:numPr>
        <w:numId w:val="6"/>
      </w:numPr>
      <w:tabs>
        <w:tab w:val="num" w:pos="360"/>
      </w:tabs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ist-3-numbered">
    <w:name w:val="List-3-numbered"/>
    <w:basedOn w:val="Normalny"/>
    <w:rsid w:val="00D9416C"/>
    <w:pPr>
      <w:numPr>
        <w:numId w:val="7"/>
      </w:numPr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egenda1">
    <w:name w:val="Legenda1"/>
    <w:basedOn w:val="Normalny"/>
    <w:next w:val="Paragraph"/>
    <w:rsid w:val="00BE052B"/>
    <w:pPr>
      <w:suppressAutoHyphens w:val="0"/>
      <w:spacing w:before="120" w:after="120" w:line="240" w:lineRule="auto"/>
      <w:jc w:val="center"/>
    </w:pPr>
    <w:rPr>
      <w:rFonts w:eastAsia="Arial Unicode MS" w:cs="Times New Roman"/>
      <w:iCs/>
      <w:kern w:val="1"/>
      <w:sz w:val="16"/>
      <w:szCs w:val="20"/>
      <w:lang w:val="en-US"/>
    </w:rPr>
  </w:style>
  <w:style w:type="paragraph" w:customStyle="1" w:styleId="List-bulleted">
    <w:name w:val="List-bulleted"/>
    <w:basedOn w:val="Normalny"/>
    <w:rsid w:val="00004A9E"/>
    <w:pPr>
      <w:numPr>
        <w:numId w:val="1"/>
      </w:numPr>
      <w:spacing w:before="120" w:after="0" w:line="240" w:lineRule="auto"/>
      <w:ind w:left="510" w:hanging="170"/>
      <w:contextualSpacing/>
      <w:jc w:val="both"/>
    </w:pPr>
    <w:rPr>
      <w:sz w:val="18"/>
      <w:lang w:val="en-US"/>
    </w:rPr>
  </w:style>
  <w:style w:type="paragraph" w:customStyle="1" w:styleId="Keywords">
    <w:name w:val="Keywords"/>
    <w:basedOn w:val="Normalny"/>
    <w:rsid w:val="00BC10E2"/>
    <w:pPr>
      <w:spacing w:before="360"/>
      <w:jc w:val="both"/>
    </w:pPr>
    <w:rPr>
      <w:rFonts w:cs="Times New Roman"/>
      <w:sz w:val="18"/>
      <w:szCs w:val="18"/>
      <w:lang w:val="en-US"/>
    </w:rPr>
  </w:style>
  <w:style w:type="paragraph" w:customStyle="1" w:styleId="Table">
    <w:name w:val="Table"/>
    <w:basedOn w:val="Normalny"/>
    <w:next w:val="Paragraph"/>
    <w:rsid w:val="00117B9E"/>
    <w:pPr>
      <w:keepNext/>
      <w:widowControl w:val="0"/>
      <w:suppressLineNumbers/>
      <w:snapToGrid w:val="0"/>
      <w:spacing w:after="0" w:line="240" w:lineRule="auto"/>
      <w:ind w:left="284" w:right="284"/>
      <w:jc w:val="both"/>
    </w:pPr>
    <w:rPr>
      <w:rFonts w:eastAsia="Arial Unicode MS" w:cs="Times New Roman"/>
      <w:kern w:val="1"/>
      <w:sz w:val="16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92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492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0315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2B5C0E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2B5C0E"/>
    <w:rPr>
      <w:rFonts w:ascii="Times New Roman" w:eastAsia="Times New Roman" w:hAnsi="Times New Roman" w:cs="Times New Roman"/>
      <w:b/>
      <w:bCs/>
      <w:color w:val="4F81BD"/>
      <w:sz w:val="22"/>
      <w:szCs w:val="22"/>
      <w:lang w:eastAsia="ar-SA"/>
    </w:rPr>
  </w:style>
  <w:style w:type="numbering" w:customStyle="1" w:styleId="Styl1">
    <w:name w:val="Styl1"/>
    <w:uiPriority w:val="99"/>
    <w:rsid w:val="00E41DB1"/>
    <w:pPr>
      <w:numPr>
        <w:numId w:val="2"/>
      </w:numPr>
    </w:pPr>
  </w:style>
  <w:style w:type="paragraph" w:customStyle="1" w:styleId="List-numbered-bold">
    <w:name w:val="List-numbered-bold"/>
    <w:basedOn w:val="Normalny"/>
    <w:qFormat/>
    <w:rsid w:val="003B1B33"/>
    <w:pPr>
      <w:spacing w:before="240" w:after="120" w:line="240" w:lineRule="auto"/>
    </w:pPr>
    <w:rPr>
      <w:rFonts w:cs="Times New Roman"/>
      <w:b/>
      <w:szCs w:val="16"/>
      <w:lang w:val="en-US"/>
    </w:rPr>
  </w:style>
  <w:style w:type="paragraph" w:customStyle="1" w:styleId="List-1-numbered">
    <w:name w:val="List-1-numbered"/>
    <w:basedOn w:val="List-numbered-bold"/>
    <w:rsid w:val="00DA3B2E"/>
    <w:pPr>
      <w:numPr>
        <w:numId w:val="5"/>
      </w:numPr>
      <w:spacing w:before="120" w:after="0"/>
      <w:ind w:left="510" w:hanging="170"/>
      <w:contextualSpacing/>
      <w:jc w:val="both"/>
    </w:pPr>
    <w:rPr>
      <w:b w:val="0"/>
      <w:sz w:val="18"/>
    </w:rPr>
  </w:style>
  <w:style w:type="paragraph" w:customStyle="1" w:styleId="References">
    <w:name w:val="References"/>
    <w:basedOn w:val="Normalny"/>
    <w:next w:val="Paragraph"/>
    <w:rsid w:val="00516EAB"/>
    <w:pPr>
      <w:spacing w:after="0" w:line="240" w:lineRule="auto"/>
      <w:jc w:val="both"/>
    </w:pPr>
    <w:rPr>
      <w:sz w:val="16"/>
    </w:rPr>
  </w:style>
  <w:style w:type="paragraph" w:customStyle="1" w:styleId="Titlebold">
    <w:name w:val="Title_bold"/>
    <w:basedOn w:val="Normalny"/>
    <w:rsid w:val="00042206"/>
    <w:pPr>
      <w:spacing w:after="0" w:line="240" w:lineRule="auto"/>
      <w:jc w:val="center"/>
    </w:pPr>
    <w:rPr>
      <w:b/>
      <w:sz w:val="24"/>
      <w:lang w:val="en-US"/>
    </w:rPr>
  </w:style>
  <w:style w:type="paragraph" w:customStyle="1" w:styleId="HTML">
    <w:name w:val="HTML"/>
    <w:basedOn w:val="Normalny"/>
    <w:next w:val="Paragraph"/>
    <w:link w:val="HTMLZnak"/>
    <w:rsid w:val="00A177B2"/>
    <w:rPr>
      <w:rFonts w:ascii="Courier New" w:hAnsi="Courier New"/>
      <w:sz w:val="16"/>
    </w:rPr>
  </w:style>
  <w:style w:type="paragraph" w:styleId="NormalnyWeb">
    <w:name w:val="Normal (Web)"/>
    <w:basedOn w:val="Normalny"/>
    <w:uiPriority w:val="99"/>
    <w:semiHidden/>
    <w:unhideWhenUsed/>
    <w:rsid w:val="00C2755E"/>
    <w:pPr>
      <w:suppressAutoHyphens w:val="0"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 w:eastAsia="en-US"/>
    </w:rPr>
  </w:style>
  <w:style w:type="paragraph" w:customStyle="1" w:styleId="Formula">
    <w:name w:val="Formula"/>
    <w:basedOn w:val="Normalny"/>
    <w:next w:val="Paragraph"/>
    <w:rsid w:val="00443705"/>
    <w:pPr>
      <w:tabs>
        <w:tab w:val="right" w:pos="6663"/>
      </w:tabs>
      <w:spacing w:before="120" w:after="120"/>
      <w:jc w:val="right"/>
    </w:pPr>
    <w:rPr>
      <w:color w:val="000000"/>
      <w:sz w:val="20"/>
      <w:lang w:val="en-US"/>
    </w:rPr>
  </w:style>
  <w:style w:type="character" w:customStyle="1" w:styleId="HTMLZnak">
    <w:name w:val="HTML Znak"/>
    <w:link w:val="HTML"/>
    <w:rsid w:val="00A177B2"/>
    <w:rPr>
      <w:rFonts w:ascii="Courier New" w:hAnsi="Courier New" w:cs="Calibri"/>
      <w:sz w:val="16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C60CA8"/>
    <w:pPr>
      <w:ind w:left="720"/>
      <w:contextualSpacing/>
    </w:pPr>
  </w:style>
  <w:style w:type="character" w:styleId="Hipercze">
    <w:name w:val="Hyperlink"/>
    <w:basedOn w:val="Domylnaczcionkaakapitu"/>
    <w:unhideWhenUsed/>
    <w:rsid w:val="006159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86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09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1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6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4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6FF0-660B-485C-9642-6E733636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993</Words>
  <Characters>5884</Characters>
  <Application>Microsoft Office Word</Application>
  <DocSecurity>0</DocSecurity>
  <Lines>87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ACK CYFRONET AGH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Pilipczuk</dc:creator>
  <cp:keywords/>
  <cp:lastModifiedBy>Władimir Mitiuszew</cp:lastModifiedBy>
  <cp:revision>58</cp:revision>
  <cp:lastPrinted>2014-02-10T17:17:00Z</cp:lastPrinted>
  <dcterms:created xsi:type="dcterms:W3CDTF">2025-08-14T10:06:00Z</dcterms:created>
  <dcterms:modified xsi:type="dcterms:W3CDTF">2025-08-15T14:33:00Z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e51ae000b378fd210d403070331941adf9a8019505742cf487f23d5fe3fdbf89</vt:lpwstr>
  </property>
</Properties>
</file>