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8D7FBC" w:rsidRDefault="00D30098" w14:paraId="1FDD1517" w14:textId="77777777">
      <w:pPr>
        <w:spacing w:before="240" w:after="240"/>
        <w:jc w:val="center"/>
        <w:rPr>
          <w:b/>
          <w:sz w:val="24"/>
          <w:szCs w:val="24"/>
        </w:rPr>
      </w:pPr>
      <w:r>
        <w:rPr>
          <w:b/>
          <w:sz w:val="24"/>
          <w:szCs w:val="24"/>
        </w:rPr>
        <w:t>Comparison of MRI-derived Cardiac Power with and without Deep Learning Acceleration</w:t>
      </w:r>
    </w:p>
    <w:p w:rsidR="008D7FBC" w:rsidRDefault="00D30098" w14:paraId="7F7EC46E" w14:textId="77777777">
      <w:pPr>
        <w:spacing w:before="240" w:after="240"/>
        <w:jc w:val="center"/>
        <w:rPr>
          <w:sz w:val="18"/>
          <w:szCs w:val="18"/>
        </w:rPr>
      </w:pPr>
      <w:r>
        <w:rPr>
          <w:sz w:val="18"/>
          <w:szCs w:val="18"/>
        </w:rPr>
        <w:t>Grace Faulkner</w:t>
      </w:r>
      <w:r>
        <w:rPr>
          <w:sz w:val="18"/>
          <w:szCs w:val="18"/>
          <w:vertAlign w:val="superscript"/>
        </w:rPr>
        <w:t>1,2</w:t>
      </w:r>
      <w:r>
        <w:rPr>
          <w:sz w:val="18"/>
          <w:szCs w:val="18"/>
        </w:rPr>
        <w:t>, Paul Morris</w:t>
      </w:r>
      <w:r>
        <w:rPr>
          <w:sz w:val="18"/>
          <w:szCs w:val="18"/>
          <w:vertAlign w:val="superscript"/>
        </w:rPr>
        <w:t>1,2,3</w:t>
      </w:r>
      <w:r>
        <w:rPr>
          <w:sz w:val="18"/>
          <w:szCs w:val="18"/>
        </w:rPr>
        <w:t>, Ian Halliday</w:t>
      </w:r>
      <w:r>
        <w:rPr>
          <w:sz w:val="18"/>
          <w:szCs w:val="18"/>
          <w:vertAlign w:val="superscript"/>
        </w:rPr>
        <w:t>1,2</w:t>
      </w:r>
    </w:p>
    <w:p w:rsidR="008D7FBC" w:rsidRDefault="00D30098" w14:paraId="3D42AF31" w14:textId="77777777">
      <w:pPr>
        <w:spacing w:after="0" w:line="240" w:lineRule="auto"/>
        <w:jc w:val="center"/>
        <w:rPr>
          <w:sz w:val="16"/>
          <w:szCs w:val="16"/>
        </w:rPr>
      </w:pPr>
      <w:r>
        <w:rPr>
          <w:sz w:val="16"/>
          <w:szCs w:val="16"/>
          <w:vertAlign w:val="superscript"/>
        </w:rPr>
        <w:t>1</w:t>
      </w:r>
      <w:r>
        <w:rPr>
          <w:sz w:val="16"/>
          <w:szCs w:val="16"/>
        </w:rPr>
        <w:t>Division of Clinical Medicine, School of Medicine and Population Health, University of Sheffield, Sheffield S10 2TN, UK</w:t>
      </w:r>
      <w:r>
        <w:rPr>
          <w:sz w:val="16"/>
          <w:szCs w:val="16"/>
        </w:rPr>
        <w:br/>
      </w:r>
      <w:r>
        <w:rPr>
          <w:sz w:val="16"/>
          <w:szCs w:val="16"/>
          <w:vertAlign w:val="superscript"/>
        </w:rPr>
        <w:t>2</w:t>
      </w:r>
      <w:r>
        <w:rPr>
          <w:sz w:val="16"/>
          <w:szCs w:val="16"/>
        </w:rPr>
        <w:t>INSIGNEO Institute for in silico Medicine, Sheffield S1 3JD, UK</w:t>
      </w:r>
    </w:p>
    <w:p w:rsidR="008D7FBC" w:rsidRDefault="00D30098" w14:paraId="4247AEC3" w14:textId="77777777">
      <w:pPr>
        <w:spacing w:after="0" w:line="240" w:lineRule="auto"/>
        <w:jc w:val="center"/>
        <w:rPr>
          <w:sz w:val="16"/>
          <w:szCs w:val="16"/>
        </w:rPr>
      </w:pPr>
      <w:r>
        <w:rPr>
          <w:sz w:val="16"/>
          <w:szCs w:val="16"/>
          <w:vertAlign w:val="superscript"/>
        </w:rPr>
        <w:t>3</w:t>
      </w:r>
      <w:r>
        <w:rPr>
          <w:sz w:val="16"/>
          <w:szCs w:val="16"/>
        </w:rPr>
        <w:t>Department of Cardiology, Sheffield Teaching Hospitals NHS Foundation Trust, Sheffield S10 2JF, UK</w:t>
      </w:r>
      <w:r>
        <w:rPr>
          <w:sz w:val="16"/>
          <w:szCs w:val="16"/>
        </w:rPr>
        <w:br/>
      </w:r>
      <w:r>
        <w:rPr>
          <w:i/>
          <w:sz w:val="16"/>
          <w:szCs w:val="16"/>
        </w:rPr>
        <w:t>gfaulkner1@sheffield.ac.uk</w:t>
      </w:r>
      <w:r>
        <w:rPr>
          <w:i/>
          <w:sz w:val="16"/>
          <w:szCs w:val="16"/>
        </w:rPr>
        <w:br/>
      </w:r>
      <w:r>
        <w:rPr>
          <w:i/>
          <w:sz w:val="16"/>
          <w:szCs w:val="16"/>
        </w:rPr>
        <w:br/>
      </w:r>
      <w:r>
        <w:rPr>
          <w:b/>
          <w:sz w:val="16"/>
          <w:szCs w:val="16"/>
        </w:rPr>
        <w:t>Keywords</w:t>
      </w:r>
      <w:r>
        <w:rPr>
          <w:sz w:val="16"/>
          <w:szCs w:val="16"/>
        </w:rPr>
        <w:t>: MRI, deep learning, cardiac power, cardiovascular</w:t>
      </w:r>
    </w:p>
    <w:p w:rsidR="008D7FBC" w:rsidRDefault="00D30098" w14:paraId="53083F03" w14:textId="77777777">
      <w:pPr>
        <w:numPr>
          <w:ilvl w:val="0"/>
          <w:numId w:val="1"/>
        </w:numPr>
        <w:spacing w:before="240" w:after="120" w:line="240" w:lineRule="auto"/>
        <w:ind w:left="227"/>
      </w:pPr>
      <w:r>
        <w:rPr>
          <w:b/>
        </w:rPr>
        <w:t xml:space="preserve">Introduction </w:t>
      </w:r>
    </w:p>
    <w:p w:rsidR="008D7FBC" w:rsidP="17F08C5E" w:rsidRDefault="00D30098" w14:paraId="7E663D90" w14:textId="77777777">
      <w:pPr>
        <w:spacing w:after="0" w:line="240" w:lineRule="auto"/>
        <w:jc w:val="both"/>
        <w:rPr>
          <w:sz w:val="18"/>
          <w:szCs w:val="18"/>
          <w:lang w:val="en-US"/>
        </w:rPr>
      </w:pPr>
      <w:r w:rsidRPr="17F08C5E" w:rsidR="17F08C5E">
        <w:rPr>
          <w:sz w:val="18"/>
          <w:szCs w:val="18"/>
          <w:lang w:val="en-US"/>
        </w:rPr>
        <w:t xml:space="preserve">Cardiac power at rest and in exercise can provide useful diagnostic information across a range of cardiovascular pathologies. Historically, this informative metric could only be quantified invasively, limiting its clinical use. However, a recent method derives cardiac power non-invasively using volumes derived from cardiac MRI (CMR) [1]. This method has been tested and </w:t>
      </w:r>
      <w:r w:rsidRPr="17F08C5E" w:rsidR="17F08C5E">
        <w:rPr>
          <w:sz w:val="18"/>
          <w:szCs w:val="18"/>
          <w:lang w:val="en-US"/>
        </w:rPr>
        <w:t>validated</w:t>
      </w:r>
      <w:r w:rsidRPr="17F08C5E" w:rsidR="17F08C5E">
        <w:rPr>
          <w:sz w:val="18"/>
          <w:szCs w:val="18"/>
          <w:lang w:val="en-US"/>
        </w:rPr>
        <w:t xml:space="preserve"> at rest [2], but further work is needed to develop this method for use during exercise. </w:t>
      </w:r>
    </w:p>
    <w:p w:rsidR="008D7FBC" w:rsidRDefault="00D30098" w14:paraId="3354B799" w14:textId="77777777">
      <w:pPr>
        <w:numPr>
          <w:ilvl w:val="0"/>
          <w:numId w:val="1"/>
        </w:numPr>
        <w:spacing w:before="240" w:after="120" w:line="240" w:lineRule="auto"/>
        <w:ind w:left="227"/>
      </w:pPr>
      <w:r>
        <w:rPr>
          <w:b/>
        </w:rPr>
        <w:t xml:space="preserve">Description of the problem </w:t>
      </w:r>
    </w:p>
    <w:p w:rsidR="008D7FBC" w:rsidP="17F08C5E" w:rsidRDefault="00D30098" w14:paraId="54142CD7" w14:textId="77777777">
      <w:pPr>
        <w:spacing w:after="0" w:line="240" w:lineRule="auto"/>
        <w:jc w:val="both"/>
        <w:rPr>
          <w:sz w:val="18"/>
          <w:szCs w:val="18"/>
          <w:lang w:val="en-US"/>
        </w:rPr>
      </w:pPr>
      <w:r w:rsidRPr="17F08C5E" w:rsidR="17F08C5E">
        <w:rPr>
          <w:sz w:val="18"/>
          <w:szCs w:val="18"/>
          <w:lang w:val="en-US"/>
        </w:rPr>
        <w:t xml:space="preserve">Data acquisition during exercise is complex; motion within the MRI scanner can cause </w:t>
      </w:r>
      <w:r w:rsidRPr="17F08C5E" w:rsidR="17F08C5E">
        <w:rPr>
          <w:sz w:val="18"/>
          <w:szCs w:val="18"/>
          <w:lang w:val="en-US"/>
        </w:rPr>
        <w:t>artefact</w:t>
      </w:r>
      <w:r w:rsidRPr="17F08C5E" w:rsidR="17F08C5E">
        <w:rPr>
          <w:sz w:val="18"/>
          <w:szCs w:val="18"/>
          <w:lang w:val="en-US"/>
        </w:rPr>
        <w:t xml:space="preserve"> in the acquisitions, leading to low-quality or unusable results. Exercise within the bore of the scanner is possible using a compatible supine cycle ergometer, but testing by this group has revealed the acquisition is still affected by </w:t>
      </w:r>
      <w:r w:rsidRPr="17F08C5E" w:rsidR="17F08C5E">
        <w:rPr>
          <w:sz w:val="18"/>
          <w:szCs w:val="18"/>
          <w:lang w:val="en-US"/>
        </w:rPr>
        <w:t>artefact</w:t>
      </w:r>
      <w:r w:rsidRPr="17F08C5E" w:rsidR="17F08C5E">
        <w:rPr>
          <w:sz w:val="18"/>
          <w:szCs w:val="18"/>
          <w:lang w:val="en-US"/>
        </w:rPr>
        <w:t>. Furthermore, it has been shown in the literature that acquisition longer than four seconds after the cessation of exercise causes significantly different end-systolic and e</w:t>
      </w:r>
      <w:r w:rsidRPr="17F08C5E" w:rsidR="17F08C5E">
        <w:rPr>
          <w:sz w:val="18"/>
          <w:szCs w:val="18"/>
          <w:lang w:val="en-US"/>
        </w:rPr>
        <w:t xml:space="preserve">nd-diastolic volumes (ESV and EDV, respectively) [3]. To overcome this, the acquisition process can be accelerated using deep learning software which under-samples the k-space to reduce the scan time. The uncertainty in the volumes and cardiac power calculated using this accelerated method remains to be quantified. In this work we will compare the cardiac power at rest for one participant as a case study, both with and without a commercial deep learning algorithm to quantify the inherent uncertainty of the </w:t>
      </w:r>
      <w:r w:rsidRPr="17F08C5E" w:rsidR="17F08C5E">
        <w:rPr>
          <w:sz w:val="18"/>
          <w:szCs w:val="18"/>
          <w:lang w:val="en-US"/>
        </w:rPr>
        <w:t xml:space="preserve">deep learning acceleration of left-ventricular power. </w:t>
      </w:r>
    </w:p>
    <w:p w:rsidR="008D7FBC" w:rsidRDefault="00D30098" w14:paraId="25092027" w14:textId="77777777">
      <w:pPr>
        <w:numPr>
          <w:ilvl w:val="0"/>
          <w:numId w:val="1"/>
        </w:numPr>
        <w:spacing w:before="240" w:after="120" w:line="240" w:lineRule="auto"/>
        <w:ind w:left="227"/>
      </w:pPr>
      <w:r>
        <w:rPr>
          <w:b/>
        </w:rPr>
        <w:t xml:space="preserve">Related work </w:t>
      </w:r>
    </w:p>
    <w:p w:rsidR="008D7FBC" w:rsidP="17F08C5E" w:rsidRDefault="00D30098" w14:paraId="6A234F28" w14:textId="77777777">
      <w:pPr>
        <w:spacing w:after="0" w:line="240" w:lineRule="auto"/>
        <w:jc w:val="both"/>
        <w:rPr>
          <w:sz w:val="18"/>
          <w:szCs w:val="18"/>
          <w:lang w:val="en-US"/>
        </w:rPr>
      </w:pPr>
      <w:r w:rsidRPr="17F08C5E" w:rsidR="17F08C5E">
        <w:rPr>
          <w:sz w:val="18"/>
          <w:szCs w:val="18"/>
          <w:lang w:val="en-US"/>
        </w:rPr>
        <w:t xml:space="preserve">The foundation for the non-invasive cardiac power quantification is by Seemann et al. who use a 0D elastance model to relate the volume to the pressure in the chamber [1]. This method was </w:t>
      </w:r>
      <w:r w:rsidRPr="17F08C5E" w:rsidR="17F08C5E">
        <w:rPr>
          <w:sz w:val="18"/>
          <w:szCs w:val="18"/>
          <w:lang w:val="en-US"/>
        </w:rPr>
        <w:t>optimised</w:t>
      </w:r>
      <w:r w:rsidRPr="17F08C5E" w:rsidR="17F08C5E">
        <w:rPr>
          <w:sz w:val="18"/>
          <w:szCs w:val="18"/>
          <w:lang w:val="en-US"/>
        </w:rPr>
        <w:t xml:space="preserve"> by </w:t>
      </w:r>
      <w:r w:rsidRPr="17F08C5E" w:rsidR="17F08C5E">
        <w:rPr>
          <w:sz w:val="18"/>
          <w:szCs w:val="18"/>
          <w:lang w:val="en-US"/>
        </w:rPr>
        <w:t>previous</w:t>
      </w:r>
      <w:r w:rsidRPr="17F08C5E" w:rsidR="17F08C5E">
        <w:rPr>
          <w:sz w:val="18"/>
          <w:szCs w:val="18"/>
          <w:lang w:val="en-US"/>
        </w:rPr>
        <w:t xml:space="preserve"> work in this group to </w:t>
      </w:r>
      <w:r w:rsidRPr="17F08C5E" w:rsidR="17F08C5E">
        <w:rPr>
          <w:sz w:val="18"/>
          <w:szCs w:val="18"/>
          <w:lang w:val="en-US"/>
        </w:rPr>
        <w:t>validate</w:t>
      </w:r>
      <w:r w:rsidRPr="17F08C5E" w:rsidR="17F08C5E">
        <w:rPr>
          <w:sz w:val="18"/>
          <w:szCs w:val="18"/>
          <w:lang w:val="en-US"/>
        </w:rPr>
        <w:t xml:space="preserve"> the choice of elastance model used [4].</w:t>
      </w:r>
    </w:p>
    <w:p w:rsidR="008D7FBC" w:rsidRDefault="00D30098" w14:paraId="67A0AD50" w14:textId="77777777">
      <w:pPr>
        <w:numPr>
          <w:ilvl w:val="0"/>
          <w:numId w:val="1"/>
        </w:numPr>
        <w:spacing w:before="240" w:after="120" w:line="240" w:lineRule="auto"/>
        <w:ind w:left="227"/>
      </w:pPr>
      <w:r>
        <w:rPr>
          <w:b/>
        </w:rPr>
        <w:t xml:space="preserve">Solution to the problem </w:t>
      </w:r>
    </w:p>
    <w:p w:rsidR="008D7FBC" w:rsidP="17F08C5E" w:rsidRDefault="00D30098" w14:paraId="1A25B29A" w14:textId="77777777">
      <w:pPr>
        <w:spacing w:after="0" w:line="240" w:lineRule="auto"/>
        <w:rPr>
          <w:sz w:val="18"/>
          <w:szCs w:val="18"/>
          <w:lang w:val="en-US"/>
        </w:rPr>
      </w:pPr>
      <w:r w:rsidRPr="17F08C5E" w:rsidR="17F08C5E">
        <w:rPr>
          <w:sz w:val="18"/>
          <w:szCs w:val="18"/>
          <w:lang w:val="en-US"/>
        </w:rPr>
        <w:t>A single participant (</w:t>
      </w:r>
      <w:r w:rsidRPr="17F08C5E" w:rsidR="17F08C5E">
        <w:rPr>
          <w:sz w:val="18"/>
          <w:szCs w:val="18"/>
          <w:lang w:val="en-US"/>
        </w:rPr>
        <w:t>28 year old</w:t>
      </w:r>
      <w:r w:rsidRPr="17F08C5E" w:rsidR="17F08C5E">
        <w:rPr>
          <w:sz w:val="18"/>
          <w:szCs w:val="18"/>
          <w:lang w:val="en-US"/>
        </w:rPr>
        <w:t xml:space="preserve"> male) was used as a test case. CMR was performed on a 1.5-Tesla Siemens Signa Artist system (Siemens </w:t>
      </w:r>
      <w:r w:rsidRPr="17F08C5E" w:rsidR="17F08C5E">
        <w:rPr>
          <w:sz w:val="18"/>
          <w:szCs w:val="18"/>
          <w:lang w:val="en-US"/>
        </w:rPr>
        <w:t>Healthineers</w:t>
      </w:r>
      <w:r w:rsidRPr="17F08C5E" w:rsidR="17F08C5E">
        <w:rPr>
          <w:sz w:val="18"/>
          <w:szCs w:val="18"/>
          <w:lang w:val="en-US"/>
        </w:rPr>
        <w:t xml:space="preserve"> AG, Erlangen, Germany) and </w:t>
      </w:r>
      <w:r w:rsidRPr="17F08C5E" w:rsidR="17F08C5E">
        <w:rPr>
          <w:sz w:val="18"/>
          <w:szCs w:val="18"/>
          <w:lang w:val="en-US"/>
        </w:rPr>
        <w:t>analysed</w:t>
      </w:r>
      <w:r w:rsidRPr="17F08C5E" w:rsidR="17F08C5E">
        <w:rPr>
          <w:sz w:val="18"/>
          <w:szCs w:val="18"/>
          <w:lang w:val="en-US"/>
        </w:rPr>
        <w:t xml:space="preserve"> using Research software, MASS, (</w:t>
      </w:r>
      <w:r w:rsidRPr="17F08C5E" w:rsidR="17F08C5E">
        <w:rPr>
          <w:sz w:val="18"/>
          <w:szCs w:val="18"/>
          <w:lang w:val="en-US"/>
        </w:rPr>
        <w:t>Geest</w:t>
      </w:r>
      <w:r w:rsidRPr="17F08C5E" w:rsidR="17F08C5E">
        <w:rPr>
          <w:sz w:val="18"/>
          <w:szCs w:val="18"/>
          <w:lang w:val="en-US"/>
        </w:rPr>
        <w:t xml:space="preserve">, Leiden). Brachial systolic and diastolic pressure were also collected using a sphygmomanometer. Short-axis stacks were taken at rest, once with the deep learning acceleration, sonic DL (Siemens </w:t>
      </w:r>
      <w:r w:rsidRPr="17F08C5E" w:rsidR="17F08C5E">
        <w:rPr>
          <w:sz w:val="18"/>
          <w:szCs w:val="18"/>
          <w:lang w:val="en-US"/>
        </w:rPr>
        <w:t>Healthineers</w:t>
      </w:r>
      <w:r w:rsidRPr="17F08C5E" w:rsidR="17F08C5E">
        <w:rPr>
          <w:sz w:val="18"/>
          <w:szCs w:val="18"/>
          <w:lang w:val="en-US"/>
        </w:rPr>
        <w:t xml:space="preserve"> AG, Erlangen, Germany</w:t>
      </w:r>
      <w:r w:rsidRPr="17F08C5E" w:rsidR="17F08C5E">
        <w:rPr>
          <w:sz w:val="18"/>
          <w:szCs w:val="18"/>
          <w:lang w:val="en-US"/>
        </w:rPr>
        <w:t>),  and</w:t>
      </w:r>
      <w:r w:rsidRPr="17F08C5E" w:rsidR="17F08C5E">
        <w:rPr>
          <w:sz w:val="18"/>
          <w:szCs w:val="18"/>
          <w:lang w:val="en-US"/>
        </w:rPr>
        <w:t xml:space="preserve"> once without. All other parameters were unchanged. Th</w:t>
      </w:r>
      <w:r w:rsidRPr="17F08C5E" w:rsidR="17F08C5E">
        <w:rPr>
          <w:sz w:val="18"/>
          <w:szCs w:val="18"/>
          <w:lang w:val="en-US"/>
        </w:rPr>
        <w:t xml:space="preserve">e corresponding </w:t>
      </w:r>
      <w:r w:rsidRPr="17F08C5E" w:rsidR="17F08C5E">
        <w:rPr>
          <w:sz w:val="18"/>
          <w:szCs w:val="18"/>
          <w:lang w:val="en-US"/>
        </w:rPr>
        <w:t>pressure was recovered using a double cosine elastance as previously described [4]. The cardiac power was derived from the area of a plot of the pressure-volume loop. See Fig 1.</w:t>
      </w:r>
    </w:p>
    <w:p w:rsidR="008D7FBC" w:rsidRDefault="00D30098" w14:paraId="33417DEF" w14:textId="77777777">
      <w:pPr>
        <w:spacing w:after="0" w:line="240" w:lineRule="auto"/>
        <w:rPr>
          <w:sz w:val="18"/>
          <w:szCs w:val="18"/>
        </w:rPr>
      </w:pPr>
      <w:r>
        <w:rPr>
          <w:noProof/>
          <w:sz w:val="18"/>
          <w:szCs w:val="18"/>
        </w:rPr>
        <w:drawing>
          <wp:inline distT="114300" distB="114300" distL="114300" distR="114300" wp14:anchorId="57AE590C" wp14:editId="569B0606">
            <wp:extent cx="2098913" cy="1414485"/>
            <wp:effectExtent l="0" t="0" r="0" b="0"/>
            <wp:docPr id="1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098913" cy="1414485"/>
                    </a:xfrm>
                    <a:prstGeom prst="rect">
                      <a:avLst/>
                    </a:prstGeom>
                    <a:ln/>
                  </pic:spPr>
                </pic:pic>
              </a:graphicData>
            </a:graphic>
          </wp:inline>
        </w:drawing>
      </w:r>
      <w:r>
        <w:rPr>
          <w:noProof/>
          <w:sz w:val="18"/>
          <w:szCs w:val="18"/>
        </w:rPr>
        <w:drawing>
          <wp:inline distT="114300" distB="114300" distL="114300" distR="114300" wp14:anchorId="1443027A" wp14:editId="69C2C42E">
            <wp:extent cx="2080655" cy="1384068"/>
            <wp:effectExtent l="0" t="0" r="0" b="0"/>
            <wp:docPr id="1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080655" cy="1384068"/>
                    </a:xfrm>
                    <a:prstGeom prst="rect">
                      <a:avLst/>
                    </a:prstGeom>
                    <a:ln/>
                  </pic:spPr>
                </pic:pic>
              </a:graphicData>
            </a:graphic>
          </wp:inline>
        </w:drawing>
      </w:r>
    </w:p>
    <w:p w:rsidR="008D7FBC" w:rsidRDefault="008D7FBC" w14:paraId="7289184E" w14:textId="77777777">
      <w:pPr>
        <w:spacing w:after="0" w:line="240" w:lineRule="auto"/>
        <w:rPr>
          <w:sz w:val="18"/>
          <w:szCs w:val="18"/>
        </w:rPr>
      </w:pPr>
    </w:p>
    <w:p w:rsidR="008D7FBC" w:rsidP="17F08C5E" w:rsidRDefault="00D30098" w14:paraId="10766A6A" w14:textId="77777777">
      <w:pPr>
        <w:spacing w:after="0" w:line="240" w:lineRule="auto"/>
        <w:jc w:val="center"/>
        <w:rPr>
          <w:sz w:val="18"/>
          <w:szCs w:val="18"/>
          <w:lang w:val="en-US"/>
        </w:rPr>
      </w:pPr>
      <w:r w:rsidRPr="17F08C5E" w:rsidR="17F08C5E">
        <w:rPr>
          <w:b w:val="1"/>
          <w:bCs w:val="1"/>
          <w:sz w:val="16"/>
          <w:szCs w:val="16"/>
          <w:lang w:val="en-US"/>
        </w:rPr>
        <w:t xml:space="preserve">Fig.1. (Left) </w:t>
      </w:r>
      <w:r w:rsidRPr="17F08C5E" w:rsidR="17F08C5E">
        <w:rPr>
          <w:sz w:val="16"/>
          <w:szCs w:val="16"/>
          <w:lang w:val="en-US"/>
        </w:rPr>
        <w:t xml:space="preserve">time-series volume </w:t>
      </w:r>
      <w:r w:rsidRPr="17F08C5E" w:rsidR="17F08C5E">
        <w:rPr>
          <w:b w:val="1"/>
          <w:bCs w:val="1"/>
          <w:sz w:val="16"/>
          <w:szCs w:val="16"/>
          <w:lang w:val="en-US"/>
        </w:rPr>
        <w:t xml:space="preserve">(Right) </w:t>
      </w:r>
      <w:r w:rsidRPr="17F08C5E" w:rsidR="17F08C5E">
        <w:rPr>
          <w:sz w:val="16"/>
          <w:szCs w:val="16"/>
          <w:lang w:val="en-US"/>
        </w:rPr>
        <w:t xml:space="preserve">pressure-volume loops for the case study participant. Blue traces denote data derived without sonic </w:t>
      </w:r>
      <w:r w:rsidRPr="17F08C5E" w:rsidR="17F08C5E">
        <w:rPr>
          <w:sz w:val="16"/>
          <w:szCs w:val="16"/>
          <w:lang w:val="en-US"/>
        </w:rPr>
        <w:t>DL,</w:t>
      </w:r>
      <w:r w:rsidRPr="17F08C5E" w:rsidR="17F08C5E">
        <w:rPr>
          <w:sz w:val="16"/>
          <w:szCs w:val="16"/>
          <w:lang w:val="en-US"/>
        </w:rPr>
        <w:t xml:space="preserve"> red denote the results when deep learning acceleration was used. </w:t>
      </w:r>
    </w:p>
    <w:p w:rsidR="008D7FBC" w:rsidRDefault="008D7FBC" w14:paraId="29DD2493" w14:textId="77777777">
      <w:pPr>
        <w:spacing w:after="0" w:line="240" w:lineRule="auto"/>
        <w:rPr>
          <w:sz w:val="18"/>
          <w:szCs w:val="18"/>
        </w:rPr>
      </w:pPr>
    </w:p>
    <w:p w:rsidR="008D7FBC" w:rsidP="17F08C5E" w:rsidRDefault="00D30098" w14:paraId="23D0DA7E" w14:textId="77777777">
      <w:pPr>
        <w:spacing w:after="0" w:line="240" w:lineRule="auto"/>
        <w:rPr>
          <w:sz w:val="18"/>
          <w:szCs w:val="18"/>
          <w:lang w:val="en-US"/>
        </w:rPr>
      </w:pPr>
      <w:r w:rsidRPr="17F08C5E" w:rsidR="17F08C5E">
        <w:rPr>
          <w:sz w:val="18"/>
          <w:szCs w:val="18"/>
          <w:lang w:val="en-US"/>
        </w:rPr>
        <w:t xml:space="preserve">HR and cuff pressure were similar during both acquisitions, </w:t>
      </w:r>
      <w:r w:rsidRPr="17F08C5E" w:rsidR="17F08C5E">
        <w:rPr>
          <w:sz w:val="18"/>
          <w:szCs w:val="18"/>
          <w:lang w:val="en-US"/>
        </w:rPr>
        <w:t>indicating</w:t>
      </w:r>
      <w:r w:rsidRPr="17F08C5E" w:rsidR="17F08C5E">
        <w:rPr>
          <w:sz w:val="18"/>
          <w:szCs w:val="18"/>
          <w:lang w:val="en-US"/>
        </w:rPr>
        <w:t xml:space="preserve"> the participant was in the same physiological state. The difference between HRs in both acquisitions was 1.1 bpm (2.1%) and the difference in the estimated end-systolic pressure was 2.1 mmHg (1.9%) for this participant. </w:t>
      </w:r>
    </w:p>
    <w:p w:rsidR="008D7FBC" w:rsidRDefault="008D7FBC" w14:paraId="1E5AEB5E" w14:textId="77777777">
      <w:pPr>
        <w:spacing w:after="0" w:line="240" w:lineRule="auto"/>
        <w:rPr>
          <w:sz w:val="18"/>
          <w:szCs w:val="18"/>
        </w:rPr>
      </w:pPr>
    </w:p>
    <w:p w:rsidR="008D7FBC" w:rsidRDefault="00D30098" w14:paraId="21043597" w14:textId="77777777">
      <w:pPr>
        <w:spacing w:after="0" w:line="240" w:lineRule="auto"/>
        <w:rPr>
          <w:sz w:val="16"/>
          <w:szCs w:val="16"/>
        </w:rPr>
      </w:pPr>
      <w:r>
        <w:rPr>
          <w:sz w:val="18"/>
          <w:szCs w:val="18"/>
        </w:rPr>
        <w:t xml:space="preserve">Volumes were also closely aligned between the two methods. The difference in ESV was greater than the difference in end-diastolic volume but still within acceptable limits (ESV, 6.8 ml (6.5%); EDV, 0.2 ml (0.1%)). The resulting cardiac power was therefore similar between the two volume acquisitions, with a difference of 0.01J (0.64%). </w:t>
      </w:r>
    </w:p>
    <w:p w:rsidR="008D7FBC" w:rsidRDefault="00D30098" w14:paraId="39889D6D" w14:textId="77777777">
      <w:pPr>
        <w:numPr>
          <w:ilvl w:val="0"/>
          <w:numId w:val="1"/>
        </w:numPr>
        <w:spacing w:before="240" w:after="120" w:line="240" w:lineRule="auto"/>
        <w:ind w:left="227"/>
      </w:pPr>
      <w:r>
        <w:rPr>
          <w:b/>
        </w:rPr>
        <w:t>Conclusions and future work</w:t>
      </w:r>
    </w:p>
    <w:p w:rsidR="008D7FBC" w:rsidP="17F08C5E" w:rsidRDefault="00D30098" w14:paraId="490C2195" w14:textId="77777777">
      <w:pPr>
        <w:spacing w:after="0" w:line="240" w:lineRule="auto"/>
        <w:jc w:val="both"/>
        <w:rPr>
          <w:sz w:val="18"/>
          <w:szCs w:val="18"/>
          <w:lang w:val="en-US"/>
        </w:rPr>
      </w:pPr>
      <w:r w:rsidRPr="17F08C5E" w:rsidR="17F08C5E">
        <w:rPr>
          <w:sz w:val="18"/>
          <w:szCs w:val="18"/>
          <w:lang w:val="en-US"/>
        </w:rPr>
        <w:t xml:space="preserve">This case study suggests that using deep learning acceleration has </w:t>
      </w:r>
      <w:r w:rsidRPr="17F08C5E" w:rsidR="17F08C5E">
        <w:rPr>
          <w:sz w:val="18"/>
          <w:szCs w:val="18"/>
          <w:lang w:val="en-US"/>
        </w:rPr>
        <w:t>little impact</w:t>
      </w:r>
      <w:r w:rsidRPr="17F08C5E" w:rsidR="17F08C5E">
        <w:rPr>
          <w:sz w:val="18"/>
          <w:szCs w:val="18"/>
          <w:lang w:val="en-US"/>
        </w:rPr>
        <w:t xml:space="preserve"> on the accuracy of the acquisition. These results are limited, as they were tested for one healthy volunteer at rest, but are promising for future testing of patients and in the exercise state, where the length of acquisition would be obstructive without deep learning acceleration. </w:t>
      </w:r>
    </w:p>
    <w:p w:rsidR="008D7FBC" w:rsidP="17F08C5E" w:rsidRDefault="00D30098" w14:paraId="717139CD" w14:textId="77777777">
      <w:pPr>
        <w:spacing w:before="240" w:after="120" w:line="240" w:lineRule="auto"/>
        <w:jc w:val="both"/>
        <w:rPr>
          <w:sz w:val="18"/>
          <w:szCs w:val="18"/>
          <w:lang w:val="en-US"/>
        </w:rPr>
      </w:pPr>
      <w:r w:rsidRPr="17F08C5E" w:rsidR="17F08C5E">
        <w:rPr>
          <w:b w:val="1"/>
          <w:bCs w:val="1"/>
          <w:sz w:val="18"/>
          <w:szCs w:val="18"/>
          <w:lang w:val="en-US"/>
        </w:rPr>
        <w:t xml:space="preserve">Acknowledgements. </w:t>
      </w:r>
      <w:r w:rsidRPr="17F08C5E" w:rsidR="17F08C5E">
        <w:rPr>
          <w:sz w:val="18"/>
          <w:szCs w:val="18"/>
          <w:lang w:val="en-US"/>
        </w:rPr>
        <w:t xml:space="preserve">This work was carried out at the National Institute for Health and Care Research Sheffield Biomedical Research </w:t>
      </w:r>
      <w:r w:rsidRPr="17F08C5E" w:rsidR="17F08C5E">
        <w:rPr>
          <w:sz w:val="18"/>
          <w:szCs w:val="18"/>
          <w:lang w:val="en-US"/>
        </w:rPr>
        <w:t>Centre, and</w:t>
      </w:r>
      <w:r w:rsidRPr="17F08C5E" w:rsidR="17F08C5E">
        <w:rPr>
          <w:sz w:val="18"/>
          <w:szCs w:val="18"/>
          <w:lang w:val="en-US"/>
        </w:rPr>
        <w:t xml:space="preserve"> supported by Sheffield Teaching Hospitals. </w:t>
      </w:r>
    </w:p>
    <w:p w:rsidR="008D7FBC" w:rsidRDefault="00D30098" w14:paraId="1FC36429" w14:textId="77777777">
      <w:pPr>
        <w:spacing w:before="240" w:after="120" w:line="240" w:lineRule="auto"/>
        <w:ind w:left="227"/>
        <w:rPr>
          <w:b/>
        </w:rPr>
      </w:pPr>
      <w:r>
        <w:rPr>
          <w:b/>
        </w:rPr>
        <w:t>References</w:t>
      </w:r>
    </w:p>
    <w:p w:rsidR="008D7FBC" w:rsidP="17F08C5E" w:rsidRDefault="00D30098" w14:paraId="25E647F2" w14:textId="77777777">
      <w:pPr>
        <w:numPr>
          <w:ilvl w:val="0"/>
          <w:numId w:val="2"/>
        </w:numPr>
        <w:spacing w:after="0" w:line="240" w:lineRule="auto"/>
        <w:ind w:left="340" w:hanging="170"/>
        <w:rPr>
          <w:sz w:val="16"/>
          <w:szCs w:val="16"/>
          <w:lang w:val="en-US"/>
        </w:rPr>
      </w:pPr>
      <w:r w:rsidRPr="17F08C5E" w:rsidR="17F08C5E">
        <w:rPr>
          <w:sz w:val="16"/>
          <w:szCs w:val="16"/>
          <w:lang w:val="en-US"/>
        </w:rPr>
        <w:t xml:space="preserve"> Seemann F, Arvidsson P, Nordlund D, Kopic S, Carlsson M, </w:t>
      </w:r>
      <w:r w:rsidRPr="17F08C5E" w:rsidR="17F08C5E">
        <w:rPr>
          <w:sz w:val="16"/>
          <w:szCs w:val="16"/>
          <w:lang w:val="en-US"/>
        </w:rPr>
        <w:t>Arheden</w:t>
      </w:r>
      <w:r w:rsidRPr="17F08C5E" w:rsidR="17F08C5E">
        <w:rPr>
          <w:sz w:val="16"/>
          <w:szCs w:val="16"/>
          <w:lang w:val="en-US"/>
        </w:rPr>
        <w:t xml:space="preserve"> H, et al. Noninvasive quantification of pressure-volume loops from brachial pressure and cardiovascular magnetic resonance. Circ Cardiovasc Imaging. 2019 Dec; 12(1</w:t>
      </w:r>
      <w:r w:rsidRPr="17F08C5E" w:rsidR="17F08C5E">
        <w:rPr>
          <w:sz w:val="16"/>
          <w:szCs w:val="16"/>
          <w:lang w:val="en-US"/>
        </w:rPr>
        <w:t>):e</w:t>
      </w:r>
      <w:r w:rsidRPr="17F08C5E" w:rsidR="17F08C5E">
        <w:rPr>
          <w:sz w:val="16"/>
          <w:szCs w:val="16"/>
          <w:lang w:val="en-US"/>
        </w:rPr>
        <w:t>008493</w:t>
      </w:r>
    </w:p>
    <w:p w:rsidR="008D7FBC" w:rsidP="17F08C5E" w:rsidRDefault="00D30098" w14:paraId="0E62DA98" w14:textId="77777777">
      <w:pPr>
        <w:numPr>
          <w:ilvl w:val="0"/>
          <w:numId w:val="2"/>
        </w:numPr>
        <w:spacing w:after="0" w:line="240" w:lineRule="auto"/>
        <w:ind w:left="340" w:hanging="170"/>
        <w:rPr>
          <w:sz w:val="16"/>
          <w:szCs w:val="16"/>
          <w:lang w:val="en-US"/>
        </w:rPr>
      </w:pPr>
      <w:r w:rsidRPr="17F08C5E" w:rsidR="17F08C5E">
        <w:rPr>
          <w:sz w:val="16"/>
          <w:szCs w:val="16"/>
          <w:lang w:val="en-US"/>
        </w:rPr>
        <w:t xml:space="preserve">Arvidsson PM, Green PG, Watson WD, Shanmuganathan M, Heiberg E, Maria GLD, et al. Non-invasive left ventricular pressure-volume loops from cardiovascular magnetic resonance imaging and brachial blood pressure: validation using pressure catheter measurements. </w:t>
      </w:r>
      <w:r w:rsidRPr="17F08C5E" w:rsidR="17F08C5E">
        <w:rPr>
          <w:sz w:val="16"/>
          <w:szCs w:val="16"/>
          <w:lang w:val="en-US"/>
        </w:rPr>
        <w:t>Eur</w:t>
      </w:r>
      <w:r w:rsidRPr="17F08C5E" w:rsidR="17F08C5E">
        <w:rPr>
          <w:sz w:val="16"/>
          <w:szCs w:val="16"/>
          <w:lang w:val="en-US"/>
        </w:rPr>
        <w:t xml:space="preserve"> Heart J Imaging Methods </w:t>
      </w:r>
      <w:r w:rsidRPr="17F08C5E" w:rsidR="17F08C5E">
        <w:rPr>
          <w:sz w:val="16"/>
          <w:szCs w:val="16"/>
          <w:lang w:val="en-US"/>
        </w:rPr>
        <w:t>Pract</w:t>
      </w:r>
      <w:r w:rsidRPr="17F08C5E" w:rsidR="17F08C5E">
        <w:rPr>
          <w:sz w:val="16"/>
          <w:szCs w:val="16"/>
          <w:lang w:val="en-US"/>
        </w:rPr>
        <w:t>. 2023 Oct 25;1(2):1-10</w:t>
      </w:r>
    </w:p>
    <w:p w:rsidR="008D7FBC" w:rsidP="17F08C5E" w:rsidRDefault="00D30098" w14:paraId="0168BE3B" w14:textId="77777777">
      <w:pPr>
        <w:numPr>
          <w:ilvl w:val="0"/>
          <w:numId w:val="2"/>
        </w:numPr>
        <w:spacing w:after="0" w:line="240" w:lineRule="auto"/>
        <w:ind w:left="340" w:hanging="170"/>
        <w:rPr>
          <w:sz w:val="16"/>
          <w:szCs w:val="16"/>
          <w:lang w:val="en-US"/>
        </w:rPr>
      </w:pPr>
      <w:r w:rsidRPr="17F08C5E" w:rsidR="17F08C5E">
        <w:rPr>
          <w:sz w:val="16"/>
          <w:szCs w:val="16"/>
          <w:lang w:val="en-US"/>
        </w:rPr>
        <w:t xml:space="preserve">Beaudry, R. I., Samuel, T. J., Wang, J., Tucker, W. J., </w:t>
      </w:r>
      <w:r w:rsidRPr="17F08C5E" w:rsidR="17F08C5E">
        <w:rPr>
          <w:sz w:val="16"/>
          <w:szCs w:val="16"/>
          <w:lang w:val="en-US"/>
        </w:rPr>
        <w:t>Haykowsky</w:t>
      </w:r>
      <w:r w:rsidRPr="17F08C5E" w:rsidR="17F08C5E">
        <w:rPr>
          <w:sz w:val="16"/>
          <w:szCs w:val="16"/>
          <w:lang w:val="en-US"/>
        </w:rPr>
        <w:t xml:space="preserve">, M. J., &amp; Nelson, M. D. Exercise cardiac magnetic resonance imaging: a feasibility study and meta-analysis. Am J </w:t>
      </w:r>
      <w:r w:rsidRPr="17F08C5E" w:rsidR="17F08C5E">
        <w:rPr>
          <w:sz w:val="16"/>
          <w:szCs w:val="16"/>
          <w:lang w:val="en-US"/>
        </w:rPr>
        <w:t>Physiol</w:t>
      </w:r>
      <w:r w:rsidRPr="17F08C5E" w:rsidR="17F08C5E">
        <w:rPr>
          <w:sz w:val="16"/>
          <w:szCs w:val="16"/>
          <w:lang w:val="en-US"/>
        </w:rPr>
        <w:t xml:space="preserve"> </w:t>
      </w:r>
      <w:r w:rsidRPr="17F08C5E" w:rsidR="17F08C5E">
        <w:rPr>
          <w:sz w:val="16"/>
          <w:szCs w:val="16"/>
          <w:lang w:val="en-US"/>
        </w:rPr>
        <w:t>Regul</w:t>
      </w:r>
      <w:r w:rsidRPr="17F08C5E" w:rsidR="17F08C5E">
        <w:rPr>
          <w:sz w:val="16"/>
          <w:szCs w:val="16"/>
          <w:lang w:val="en-US"/>
        </w:rPr>
        <w:t xml:space="preserve"> </w:t>
      </w:r>
      <w:r w:rsidRPr="17F08C5E" w:rsidR="17F08C5E">
        <w:rPr>
          <w:sz w:val="16"/>
          <w:szCs w:val="16"/>
          <w:lang w:val="en-US"/>
        </w:rPr>
        <w:t>Integr</w:t>
      </w:r>
      <w:r w:rsidRPr="17F08C5E" w:rsidR="17F08C5E">
        <w:rPr>
          <w:sz w:val="16"/>
          <w:szCs w:val="16"/>
          <w:lang w:val="en-US"/>
        </w:rPr>
        <w:t xml:space="preserve"> Comp Physiol. 2018 June 20; 315:638–645.</w:t>
      </w:r>
    </w:p>
    <w:p w:rsidR="008D7FBC" w:rsidP="17F08C5E" w:rsidRDefault="00D30098" w14:paraId="2A569C13" w14:textId="77777777">
      <w:pPr>
        <w:numPr>
          <w:ilvl w:val="0"/>
          <w:numId w:val="2"/>
        </w:numPr>
        <w:spacing w:after="0" w:line="240" w:lineRule="auto"/>
        <w:ind w:left="340" w:hanging="170"/>
        <w:rPr>
          <w:sz w:val="16"/>
          <w:szCs w:val="16"/>
          <w:lang w:val="en-US"/>
        </w:rPr>
      </w:pPr>
      <w:r w:rsidRPr="17F08C5E" w:rsidR="17F08C5E">
        <w:rPr>
          <w:sz w:val="16"/>
          <w:szCs w:val="16"/>
          <w:lang w:val="en-US"/>
        </w:rPr>
        <w:t>Faulkner, G., Matthews, G., Halliday, I., Saxton, H., Taylor, D.J., Newman, T. et al. (</w:t>
      </w:r>
      <w:r w:rsidRPr="17F08C5E" w:rsidR="17F08C5E">
        <w:rPr>
          <w:sz w:val="16"/>
          <w:szCs w:val="16"/>
          <w:lang w:val="en-US"/>
        </w:rPr>
        <w:t>submitted</w:t>
      </w:r>
      <w:r w:rsidRPr="17F08C5E" w:rsidR="17F08C5E">
        <w:rPr>
          <w:sz w:val="16"/>
          <w:szCs w:val="16"/>
          <w:lang w:val="en-US"/>
        </w:rPr>
        <w:t xml:space="preserve"> June 2025). The Role of Elastance Models in Non-Invasive Left Ventricular Pressure-Volume Loop Construction. EHJ-DH. </w:t>
      </w:r>
    </w:p>
    <w:sectPr w:rsidR="008D7FBC">
      <w:footerReference w:type="even" r:id="rId10"/>
      <w:pgSz w:w="9242" w:h="13438" w:orient="portrait"/>
      <w:pgMar w:top="1191" w:right="1191" w:bottom="1191" w:left="119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0098" w:rsidRDefault="00D30098" w14:paraId="77AB60EA" w14:textId="77777777">
      <w:pPr>
        <w:spacing w:after="0" w:line="240" w:lineRule="auto"/>
      </w:pPr>
      <w:r>
        <w:separator/>
      </w:r>
    </w:p>
  </w:endnote>
  <w:endnote w:type="continuationSeparator" w:id="0">
    <w:p w:rsidR="00D30098" w:rsidRDefault="00D30098" w14:paraId="3782AD5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D7FBC" w:rsidRDefault="00D30098" w14:paraId="5E64818C" w14:textId="77777777">
    <w:pPr>
      <w:rPr>
        <w:sz w:val="18"/>
        <w:szCs w:val="18"/>
      </w:rPr>
    </w:pPr>
    <w:r>
      <w:rPr>
        <w:sz w:val="18"/>
        <w:szCs w:val="18"/>
      </w:rPr>
      <w:tab/>
    </w:r>
    <w:r>
      <w:rPr>
        <w:sz w:val="18"/>
        <w:szCs w:val="18"/>
      </w:rPr>
      <w:t xml:space="preserve">                                                                       CGW 2013   </w:t>
    </w:r>
    <w:r>
      <w:rPr>
        <w:sz w:val="18"/>
        <w:szCs w:val="18"/>
      </w:rPr>
      <w:tab/>
    </w: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0098" w:rsidRDefault="00D30098" w14:paraId="73F0510D" w14:textId="77777777">
      <w:pPr>
        <w:spacing w:after="0" w:line="240" w:lineRule="auto"/>
      </w:pPr>
      <w:r>
        <w:separator/>
      </w:r>
    </w:p>
  </w:footnote>
  <w:footnote w:type="continuationSeparator" w:id="0">
    <w:p w:rsidR="00D30098" w:rsidRDefault="00D30098" w14:paraId="0794350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37914"/>
    <w:multiLevelType w:val="multilevel"/>
    <w:tmpl w:val="A3C4435E"/>
    <w:lvl w:ilvl="0">
      <w:start w:val="1"/>
      <w:numFmt w:val="decimal"/>
      <w:pStyle w:val="List-2-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7F47A0F"/>
    <w:multiLevelType w:val="multilevel"/>
    <w:tmpl w:val="A83818E8"/>
    <w:lvl w:ilvl="0">
      <w:start w:val="1"/>
      <w:numFmt w:val="decimal"/>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2" w15:restartNumberingAfterBreak="0">
    <w:nsid w:val="58613F22"/>
    <w:multiLevelType w:val="multilevel"/>
    <w:tmpl w:val="6B447242"/>
    <w:lvl w:ilvl="0">
      <w:start w:val="1"/>
      <w:numFmt w:val="decimal"/>
      <w:pStyle w:val="List-bulleted"/>
      <w:lvlText w:val="%1."/>
      <w:lvlJc w:val="left"/>
      <w:pPr>
        <w:ind w:left="720" w:hanging="360"/>
      </w:pPr>
      <w:rPr>
        <w:b/>
      </w:rPr>
    </w:lvl>
    <w:lvl w:ilvl="1">
      <w:start w:val="1"/>
      <w:numFmt w:val="bullet"/>
      <w:lvlText w:val="•"/>
      <w:lvlJc w:val="left"/>
      <w:pPr>
        <w:ind w:left="1440" w:hanging="360"/>
      </w:pPr>
      <w:rPr>
        <w:rFonts w:ascii="Times New Roman" w:hAnsi="Times New Roman" w:eastAsia="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8061605">
    <w:abstractNumId w:val="2"/>
  </w:num>
  <w:num w:numId="2" w16cid:durableId="343555256">
    <w:abstractNumId w:val="1"/>
  </w:num>
  <w:num w:numId="3" w16cid:durableId="2012053348">
    <w:abstractNumId w:val="0"/>
  </w:num>
  <w:num w:numId="4" w16cid:durableId="1898471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05705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BC"/>
    <w:rsid w:val="008D7FBC"/>
    <w:rsid w:val="00C5469E"/>
    <w:rsid w:val="00D30098"/>
    <w:rsid w:val="17F08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B91C1"/>
  <w15:docId w15:val="{3E96C432-C04B-4DE4-82A6-E4F30AFF55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sz w:val="22"/>
        <w:szCs w:val="22"/>
        <w:lang w:val="en"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outlineLvl w:val="0"/>
    </w:pPr>
  </w:style>
  <w:style w:type="paragraph" w:styleId="Heading2">
    <w:name w:val="heading 2"/>
    <w:basedOn w:val="Normal"/>
    <w:next w:val="Normal"/>
    <w:link w:val="Heading2Char"/>
    <w:uiPriority w:val="9"/>
    <w:semiHidden/>
    <w:unhideWhenUsed/>
    <w:qFormat/>
    <w:pPr>
      <w:keepNext/>
      <w:keepLines/>
      <w:spacing w:before="200" w:after="0"/>
      <w:outlineLvl w:val="1"/>
    </w:pPr>
    <w:rPr>
      <w:b/>
      <w:color w:val="4F81BD"/>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0" w:customStyle="1">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eading1Char" w:customStyle="1">
    <w:name w:val="Heading 1 Char"/>
    <w:link w:val="Heading1"/>
    <w:uiPriority w:val="9"/>
    <w:rsid w:val="002B5C0E"/>
    <w:rPr>
      <w:rFonts w:ascii="Times New Roman" w:hAnsi="Times New Roman"/>
      <w:sz w:val="22"/>
      <w:szCs w:val="22"/>
      <w:lang w:eastAsia="ar-SA"/>
    </w:rPr>
  </w:style>
  <w:style w:type="paragraph" w:styleId="Authors" w:customStyle="1">
    <w:name w:val="Authors"/>
    <w:basedOn w:val="Normal"/>
    <w:rsid w:val="00042206"/>
    <w:pPr>
      <w:spacing w:before="240" w:after="240"/>
      <w:jc w:val="center"/>
    </w:pPr>
    <w:rPr>
      <w:sz w:val="18"/>
    </w:rPr>
  </w:style>
  <w:style w:type="paragraph" w:styleId="Affiliation" w:customStyle="1">
    <w:name w:val="Affiliation"/>
    <w:basedOn w:val="Normal"/>
    <w:rsid w:val="00042206"/>
    <w:pPr>
      <w:spacing w:after="0" w:line="240" w:lineRule="auto"/>
      <w:jc w:val="center"/>
    </w:pPr>
    <w:rPr>
      <w:sz w:val="16"/>
      <w:szCs w:val="20"/>
      <w:lang w:val="en-GB"/>
    </w:rPr>
  </w:style>
  <w:style w:type="paragraph" w:styleId="E-mails" w:customStyle="1">
    <w:name w:val="E-mails"/>
    <w:basedOn w:val="Normal"/>
    <w:rsid w:val="00F94CE1"/>
    <w:pPr>
      <w:spacing w:before="120" w:after="0" w:line="240" w:lineRule="auto"/>
      <w:contextualSpacing/>
      <w:jc w:val="center"/>
    </w:pPr>
    <w:rPr>
      <w:rFonts w:ascii="Courier New" w:hAnsi="Courier New"/>
      <w:sz w:val="16"/>
    </w:rPr>
  </w:style>
  <w:style w:type="paragraph" w:styleId="Paragraph" w:customStyle="1">
    <w:name w:val="Paragraph"/>
    <w:basedOn w:val="Normal"/>
    <w:rsid w:val="00FF1D25"/>
    <w:pPr>
      <w:spacing w:after="0" w:line="240" w:lineRule="auto"/>
      <w:ind w:firstLine="340"/>
      <w:jc w:val="both"/>
    </w:pPr>
    <w:rPr>
      <w:sz w:val="18"/>
      <w:szCs w:val="20"/>
      <w:lang w:val="en-US"/>
    </w:rPr>
  </w:style>
  <w:style w:type="paragraph" w:styleId="List-2-numbered" w:customStyle="1">
    <w:name w:val="List-2-numbered"/>
    <w:basedOn w:val="Normal"/>
    <w:rsid w:val="00D9416C"/>
    <w:pPr>
      <w:numPr>
        <w:numId w:val="3"/>
      </w:numPr>
      <w:spacing w:before="120" w:after="0" w:line="240" w:lineRule="auto"/>
      <w:ind w:left="510" w:hanging="170"/>
      <w:contextualSpacing/>
    </w:pPr>
    <w:rPr>
      <w:sz w:val="18"/>
    </w:rPr>
  </w:style>
  <w:style w:type="paragraph" w:styleId="List-3-numbered" w:customStyle="1">
    <w:name w:val="List-3-numbered"/>
    <w:basedOn w:val="Normal"/>
    <w:rsid w:val="00D9416C"/>
    <w:pPr>
      <w:tabs>
        <w:tab w:val="num" w:pos="720"/>
      </w:tabs>
      <w:spacing w:before="120" w:after="0" w:line="240" w:lineRule="auto"/>
      <w:ind w:left="510" w:hanging="170"/>
      <w:contextualSpacing/>
    </w:pPr>
    <w:rPr>
      <w:sz w:val="18"/>
    </w:rPr>
  </w:style>
  <w:style w:type="paragraph" w:styleId="Legenda1" w:customStyle="1">
    <w:name w:val="Legenda1"/>
    <w:basedOn w:val="Normal"/>
    <w:next w:val="Paragraph"/>
    <w:rsid w:val="00BE052B"/>
    <w:pPr>
      <w:spacing w:before="120" w:after="120" w:line="240" w:lineRule="auto"/>
      <w:jc w:val="center"/>
    </w:pPr>
    <w:rPr>
      <w:rFonts w:eastAsia="Arial Unicode MS"/>
      <w:iCs/>
      <w:kern w:val="1"/>
      <w:sz w:val="16"/>
      <w:szCs w:val="20"/>
      <w:lang w:val="en-US"/>
    </w:rPr>
  </w:style>
  <w:style w:type="paragraph" w:styleId="List-bulleted" w:customStyle="1">
    <w:name w:val="List-bulleted"/>
    <w:basedOn w:val="Normal"/>
    <w:rsid w:val="00004A9E"/>
    <w:pPr>
      <w:numPr>
        <w:numId w:val="1"/>
      </w:numPr>
      <w:spacing w:before="120" w:after="0" w:line="240" w:lineRule="auto"/>
      <w:ind w:left="510" w:hanging="170"/>
      <w:contextualSpacing/>
      <w:jc w:val="both"/>
    </w:pPr>
    <w:rPr>
      <w:sz w:val="18"/>
      <w:lang w:val="en-US"/>
    </w:rPr>
  </w:style>
  <w:style w:type="paragraph" w:styleId="Keywords" w:customStyle="1">
    <w:name w:val="Keywords"/>
    <w:basedOn w:val="Normal"/>
    <w:rsid w:val="00BC10E2"/>
    <w:pPr>
      <w:spacing w:before="360"/>
      <w:jc w:val="both"/>
    </w:pPr>
    <w:rPr>
      <w:sz w:val="18"/>
      <w:szCs w:val="18"/>
      <w:lang w:val="en-US"/>
    </w:rPr>
  </w:style>
  <w:style w:type="paragraph" w:styleId="Table" w:customStyle="1">
    <w:name w:val="Table"/>
    <w:basedOn w:val="Normal"/>
    <w:next w:val="Paragraph"/>
    <w:rsid w:val="00117B9E"/>
    <w:pPr>
      <w:keepNext/>
      <w:widowControl w:val="0"/>
      <w:suppressLineNumbers/>
      <w:snapToGrid w:val="0"/>
      <w:spacing w:after="0" w:line="240" w:lineRule="auto"/>
      <w:ind w:left="284" w:right="284"/>
      <w:jc w:val="both"/>
    </w:pPr>
    <w:rPr>
      <w:rFonts w:eastAsia="Arial Unicode MS"/>
      <w:kern w:val="1"/>
      <w:sz w:val="16"/>
      <w:szCs w:val="20"/>
      <w:lang w:val="en-US"/>
    </w:rPr>
  </w:style>
  <w:style w:type="paragraph" w:styleId="BalloonText">
    <w:name w:val="Balloon Text"/>
    <w:basedOn w:val="Normal"/>
    <w:link w:val="BalloonTextChar"/>
    <w:uiPriority w:val="99"/>
    <w:semiHidden/>
    <w:unhideWhenUsed/>
    <w:rsid w:val="00374922"/>
    <w:pPr>
      <w:spacing w:after="0" w:line="240" w:lineRule="auto"/>
    </w:pPr>
    <w:rPr>
      <w:rFonts w:ascii="Tahoma" w:hAnsi="Tahoma"/>
      <w:sz w:val="16"/>
      <w:szCs w:val="16"/>
    </w:rPr>
  </w:style>
  <w:style w:type="character" w:styleId="BalloonTextChar" w:customStyle="1">
    <w:name w:val="Balloon Text Char"/>
    <w:link w:val="BalloonText"/>
    <w:uiPriority w:val="99"/>
    <w:semiHidden/>
    <w:rsid w:val="00374922"/>
    <w:rPr>
      <w:rFonts w:ascii="Tahoma" w:hAnsi="Tahoma" w:cs="Tahoma"/>
      <w:sz w:val="16"/>
      <w:szCs w:val="16"/>
      <w:lang w:eastAsia="ar-SA"/>
    </w:rPr>
  </w:style>
  <w:style w:type="table" w:styleId="TableGrid">
    <w:name w:val="Table Grid"/>
    <w:basedOn w:val="TableNormal"/>
    <w:rsid w:val="000315B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link w:val="Heading2"/>
    <w:uiPriority w:val="9"/>
    <w:rsid w:val="002B5C0E"/>
    <w:rPr>
      <w:rFonts w:ascii="Times New Roman" w:hAnsi="Times New Roman" w:eastAsia="Times New Roman" w:cs="Times New Roman"/>
      <w:b/>
      <w:bCs/>
      <w:color w:val="4F81BD"/>
      <w:sz w:val="26"/>
      <w:szCs w:val="26"/>
      <w:lang w:eastAsia="ar-SA"/>
    </w:rPr>
  </w:style>
  <w:style w:type="character" w:styleId="Heading3Char" w:customStyle="1">
    <w:name w:val="Heading 3 Char"/>
    <w:link w:val="Heading3"/>
    <w:uiPriority w:val="9"/>
    <w:semiHidden/>
    <w:rsid w:val="002B5C0E"/>
    <w:rPr>
      <w:rFonts w:ascii="Times New Roman" w:hAnsi="Times New Roman" w:eastAsia="Times New Roman" w:cs="Times New Roman"/>
      <w:b/>
      <w:bCs/>
      <w:color w:val="4F81BD"/>
      <w:sz w:val="22"/>
      <w:szCs w:val="22"/>
      <w:lang w:eastAsia="ar-SA"/>
    </w:rPr>
  </w:style>
  <w:style w:type="numbering" w:styleId="Styl1" w:customStyle="1">
    <w:name w:val="Styl1"/>
    <w:uiPriority w:val="99"/>
    <w:rsid w:val="00E41DB1"/>
  </w:style>
  <w:style w:type="paragraph" w:styleId="List-numbered-bold" w:customStyle="1">
    <w:name w:val="List-numbered-bold"/>
    <w:basedOn w:val="Normal"/>
    <w:qFormat/>
    <w:rsid w:val="003B1B33"/>
    <w:pPr>
      <w:spacing w:before="240" w:after="120" w:line="240" w:lineRule="auto"/>
    </w:pPr>
    <w:rPr>
      <w:b/>
      <w:szCs w:val="16"/>
      <w:lang w:val="en-US"/>
    </w:rPr>
  </w:style>
  <w:style w:type="paragraph" w:styleId="List-1-numbered" w:customStyle="1">
    <w:name w:val="List-1-numbered"/>
    <w:basedOn w:val="List-numbered-bold"/>
    <w:rsid w:val="00DA3B2E"/>
    <w:pPr>
      <w:tabs>
        <w:tab w:val="num" w:pos="720"/>
      </w:tabs>
      <w:spacing w:before="120" w:after="0"/>
      <w:ind w:left="510" w:hanging="170"/>
      <w:contextualSpacing/>
      <w:jc w:val="both"/>
    </w:pPr>
    <w:rPr>
      <w:b w:val="0"/>
      <w:sz w:val="18"/>
    </w:rPr>
  </w:style>
  <w:style w:type="paragraph" w:styleId="References" w:customStyle="1">
    <w:name w:val="References"/>
    <w:basedOn w:val="Normal"/>
    <w:next w:val="Paragraph"/>
    <w:rsid w:val="00516EAB"/>
    <w:pPr>
      <w:spacing w:after="0" w:line="240" w:lineRule="auto"/>
      <w:jc w:val="both"/>
    </w:pPr>
    <w:rPr>
      <w:sz w:val="16"/>
    </w:rPr>
  </w:style>
  <w:style w:type="paragraph" w:styleId="Titlebold" w:customStyle="1">
    <w:name w:val="Title_bold"/>
    <w:basedOn w:val="Normal"/>
    <w:rsid w:val="00042206"/>
    <w:pPr>
      <w:spacing w:after="0" w:line="240" w:lineRule="auto"/>
      <w:jc w:val="center"/>
    </w:pPr>
    <w:rPr>
      <w:b/>
      <w:sz w:val="24"/>
      <w:lang w:val="en-US"/>
    </w:rPr>
  </w:style>
  <w:style w:type="paragraph" w:styleId="HTML" w:customStyle="1">
    <w:name w:val="HTML"/>
    <w:basedOn w:val="Normal"/>
    <w:next w:val="Paragraph"/>
    <w:link w:val="HTMLZnak"/>
    <w:rsid w:val="00A177B2"/>
    <w:rPr>
      <w:rFonts w:ascii="Courier New" w:hAnsi="Courier New"/>
      <w:sz w:val="16"/>
    </w:rPr>
  </w:style>
  <w:style w:type="paragraph" w:styleId="NormalWeb">
    <w:name w:val="Normal (Web)"/>
    <w:basedOn w:val="Normal"/>
    <w:uiPriority w:val="99"/>
    <w:semiHidden/>
    <w:unhideWhenUsed/>
    <w:rsid w:val="00C2755E"/>
    <w:pPr>
      <w:spacing w:before="100" w:beforeAutospacing="1" w:after="100" w:afterAutospacing="1" w:line="240" w:lineRule="auto"/>
    </w:pPr>
    <w:rPr>
      <w:rFonts w:ascii="Times" w:hAnsi="Times" w:eastAsia="MS Mincho"/>
      <w:sz w:val="20"/>
      <w:szCs w:val="20"/>
      <w:lang w:val="en-US" w:eastAsia="en-US"/>
    </w:rPr>
  </w:style>
  <w:style w:type="paragraph" w:styleId="Formula" w:customStyle="1">
    <w:name w:val="Formula"/>
    <w:basedOn w:val="Normal"/>
    <w:next w:val="Paragraph"/>
    <w:rsid w:val="00443705"/>
    <w:pPr>
      <w:tabs>
        <w:tab w:val="right" w:pos="6663"/>
      </w:tabs>
      <w:spacing w:before="120" w:after="120"/>
      <w:jc w:val="right"/>
    </w:pPr>
    <w:rPr>
      <w:color w:val="000000"/>
      <w:sz w:val="20"/>
      <w:lang w:val="en-US"/>
    </w:rPr>
  </w:style>
  <w:style w:type="character" w:styleId="HTMLZnak" w:customStyle="1">
    <w:name w:val="HTML Znak"/>
    <w:link w:val="HTML"/>
    <w:rsid w:val="00A177B2"/>
    <w:rPr>
      <w:rFonts w:ascii="Courier New" w:hAnsi="Courier New" w:cs="Calibri"/>
      <w:sz w:val="16"/>
      <w:szCs w:val="22"/>
      <w:lang w:eastAsia="ar-SA"/>
    </w:rPr>
  </w:style>
  <w:style w:type="paragraph" w:styleId="ListParagraph">
    <w:name w:val="List Paragraph"/>
    <w:basedOn w:val="Normal"/>
    <w:uiPriority w:val="34"/>
    <w:qFormat/>
    <w:rsid w:val="00C60CA8"/>
    <w:pPr>
      <w:ind w:left="720"/>
      <w:contextualSpacing/>
    </w:pPr>
  </w:style>
  <w:style w:type="character" w:styleId="Hyperlink">
    <w:name w:val="Hyperlink"/>
    <w:basedOn w:val="DefaultParagraphFont"/>
    <w:unhideWhenUsed/>
    <w:rsid w:val="00615936"/>
    <w:rPr>
      <w:color w:val="0563C1" w:themeColor="hyperlink"/>
      <w:u w:val="single"/>
    </w:rPr>
  </w:style>
  <w:style w:type="character" w:styleId="UnresolvedMention">
    <w:name w:val="Unresolved Mention"/>
    <w:basedOn w:val="DefaultParagraphFont"/>
    <w:uiPriority w:val="99"/>
    <w:semiHidden/>
    <w:unhideWhenUsed/>
    <w:rsid w:val="0061593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png" Id="rId9" /></Relationships>
</file>

<file path=word/theme/theme1.xml><?xml version="1.0" encoding="utf-8"?>
<a:theme xmlns:a="http://schemas.openxmlformats.org/drawingml/2006/main" xmlns:thm15="http://schemas.microsoft.com/office/thememl/2012/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IT00ZChPmwB5lJz6T8oXpmH5Rw==">CgMxLjA4AHIhMVgxX0JzV0VGcW1pWUV2Q0c4d2lWUzJpNTlaSldYMWth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Pilipczuk</dc:creator>
  <lastModifiedBy>Gość</lastModifiedBy>
  <revision>3</revision>
  <dcterms:created xsi:type="dcterms:W3CDTF">2025-08-27T09:10:00.0000000Z</dcterms:created>
  <dcterms:modified xsi:type="dcterms:W3CDTF">2025-09-02T11:28:56.4553083Z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e51ae000b378fd210d403070331941adf9a8019505742cf487f23d5fe3fdbf89</vt:lpwstr>
  </property>
</Properties>
</file>